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Environmental</w:t>
      </w:r>
      <w:r>
        <w:t xml:space="preserve"> </w:t>
      </w:r>
      <w:r>
        <w:t xml:space="preserve">Engineering</w:t>
      </w:r>
      <w:r>
        <w:t xml:space="preserve"> </w:t>
      </w:r>
      <w:r>
        <w:t xml:space="preserve">Services</w:t>
      </w:r>
      <w:r>
        <w:t xml:space="preserve"> </w:t>
      </w:r>
      <w:r>
        <w:t xml:space="preserve">-</w:t>
      </w:r>
      <w:r>
        <w:t xml:space="preserve"> </w:t>
      </w:r>
      <w:r>
        <w:t xml:space="preserve">Istanbul,</w:t>
      </w:r>
      <w:r>
        <w:t xml:space="preserve"> </w:t>
      </w:r>
      <w:r>
        <w:t xml:space="preserve">Turkey</w:t>
      </w:r>
    </w:p>
    <w:bookmarkStart w:id="20" w:name="ecotech-environmental-solutions-ltd."/>
    <w:p>
      <w:pPr>
        <w:pStyle w:val="Heading1"/>
      </w:pPr>
      <w:r>
        <w:t xml:space="preserve">EcoTech Environmental Solutions Ltd.</w:t>
      </w:r>
    </w:p>
    <w:p>
      <w:pPr>
        <w:pStyle w:val="FirstParagraph"/>
      </w:pPr>
      <w:r>
        <w:rPr>
          <w:bCs/>
          <w:b/>
        </w:rPr>
        <w:t xml:space="preserve">Specialized Environmental Engineering Services</w:t>
      </w:r>
    </w:p>
    <w:p>
      <w:pPr>
        <w:pStyle w:val="BodyText"/>
      </w:pPr>
      <w:r>
        <w:t xml:space="preserve">Atatürk Cad. No: 123, Kat: 4</w:t>
      </w:r>
    </w:p>
    <w:p>
      <w:pPr>
        <w:pStyle w:val="BodyText"/>
      </w:pPr>
      <w:r>
        <w:t xml:space="preserve">Levent, Şişli, 34394 Istanbul, Turkey</w:t>
      </w:r>
    </w:p>
    <w:p>
      <w:pPr>
        <w:pStyle w:val="BodyText"/>
      </w:pPr>
      <w:r>
        <w:t xml:space="preserve">Tax ID (VKN): 123 456 78 90</w:t>
      </w:r>
    </w:p>
    <w:p>
      <w:pPr>
        <w:pStyle w:val="BodyText"/>
      </w:pPr>
      <w:r>
        <w:t xml:space="preserve">Email: billing@ecotech-istanbul.com</w:t>
      </w:r>
    </w:p>
    <w:p>
      <w:pPr>
        <w:pStyle w:val="BodyText"/>
      </w:pPr>
      <w:r>
        <w:t xml:space="preserve">Phone: +90 (212) 555 01 99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INV-2023-TR-8842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w:t>
      </w:r>
      <w:r>
        <w:t xml:space="preserve"> </w:t>
      </w:r>
      <w:r>
        <w:t xml:space="preserve">IST-ENV-CONS-2023-A</w:t>
      </w:r>
    </w:p>
    <w:bookmarkEnd w:id="21"/>
    <w:bookmarkStart w:id="22" w:name="bill-to"/>
    <w:p>
      <w:pPr>
        <w:pStyle w:val="Heading3"/>
      </w:pPr>
      <w:r>
        <w:t xml:space="preserve">Bill To:</w:t>
      </w:r>
    </w:p>
    <w:p>
      <w:pPr>
        <w:pStyle w:val="FirstParagraph"/>
      </w:pPr>
      <w:r>
        <w:rPr>
          <w:bCs/>
          <w:b/>
        </w:rPr>
        <w:t xml:space="preserve">Global Logistics &amp; Manufacturing Inc.</w:t>
      </w:r>
    </w:p>
    <w:p>
      <w:pPr>
        <w:pStyle w:val="BodyText"/>
      </w:pPr>
      <w:r>
        <w:t xml:space="preserve">Attn: Procurement Department</w:t>
      </w:r>
    </w:p>
    <w:p>
      <w:pPr>
        <w:pStyle w:val="BodyText"/>
      </w:pPr>
      <w:r>
        <w:t xml:space="preserve">Organize Sanayi Bölgesi, 15. Cadde No: 45</w:t>
      </w:r>
    </w:p>
    <w:p>
      <w:pPr>
        <w:pStyle w:val="BodyText"/>
      </w:pPr>
      <w:r>
        <w:t xml:space="preserve">Tuzla, 34956 Istanbul, Turkey</w:t>
      </w:r>
    </w:p>
    <w:p>
      <w:pPr>
        <w:pStyle w:val="BodyText"/>
      </w:pPr>
      <w:r>
        <w:t xml:space="preserve">Tax ID (VKN): 987 654 32 10</w:t>
      </w:r>
    </w:p>
    <w:bookmarkEnd w:id="22"/>
    <w:bookmarkStart w:id="23" w:name="project-location"/>
    <w:p>
      <w:pPr>
        <w:pStyle w:val="Heading3"/>
      </w:pPr>
      <w:r>
        <w:t xml:space="preserve">Project Location:</w:t>
      </w:r>
    </w:p>
    <w:p>
      <w:pPr>
        <w:pStyle w:val="FirstParagraph"/>
      </w:pPr>
      <w:r>
        <w:rPr>
          <w:bCs/>
          <w:b/>
        </w:rPr>
        <w:t xml:space="preserve">Industrial Zone Expansion Project</w:t>
      </w:r>
    </w:p>
    <w:p>
      <w:pPr>
        <w:pStyle w:val="BodyText"/>
      </w:pPr>
      <w:r>
        <w:t xml:space="preserve">Site B, Tuzla Organized Industrial Zone</w:t>
      </w:r>
    </w:p>
    <w:p>
      <w:pPr>
        <w:pStyle w:val="BodyText"/>
      </w:pPr>
      <w:r>
        <w:t xml:space="preserve">Istanbul, Turkey</w:t>
      </w:r>
    </w:p>
    <w:p>
      <w:pPr>
        <w:pStyle w:val="BodyText"/>
      </w:pPr>
      <w:r>
        <w:rPr>
          <w:iCs/>
          <w:i/>
        </w:rPr>
        <w:t xml:space="preserve">Scope: Environmental Impact Assessment &amp; Compliance</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1</w:t>
            </w:r>
          </w:p>
        </w:tc>
        <w:tc>
          <w:tcPr/>
          <w:p>
            <w:pPr>
              <w:pStyle w:val="Compact"/>
              <w:jc w:val="left"/>
            </w:pPr>
            <w:r>
              <w:rPr>
                <w:bCs/>
                <w:b/>
              </w:rPr>
              <w:t xml:space="preserve">Environmental Impact Assessment (EIA) Consultation</w:t>
            </w:r>
            <w:r>
              <w:br/>
            </w:r>
            <w:r>
              <w:t xml:space="preserve">Comprehensive analysis of the proposed industrial expansion in Istanbul. This includes site surveys, baseline data collection regarding air quality, noise levels, and soil composition in accordance with the Turkish Environmental Impact Assessment Regulation.</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rPr>
                <w:bCs/>
                <w:b/>
              </w:rPr>
              <w:t xml:space="preserve">Wastewater Treatment System Design</w:t>
            </w:r>
            <w:r>
              <w:br/>
            </w:r>
            <w:r>
              <w:t xml:space="preserve">Engineering design for an on-site biological wastewater treatment plant to meet the discharge limits set by the Istanbul Metropolitan Municipality. Includes hydraulic calculations and process flow diagrams.</w:t>
            </w:r>
          </w:p>
        </w:tc>
        <w:tc>
          <w:tcPr/>
          <w:p>
            <w:pPr>
              <w:pStyle w:val="Compact"/>
              <w:jc w:val="left"/>
            </w:pPr>
            <w:r>
              <w:t xml:space="preserve">1</w:t>
            </w:r>
          </w:p>
        </w:tc>
        <w:tc>
          <w:tcPr/>
          <w:p>
            <w:pPr>
              <w:pStyle w:val="Compact"/>
              <w:jc w:val="left"/>
            </w:pPr>
            <w:r>
              <w:t xml:space="preserve">62,500.00</w:t>
            </w:r>
          </w:p>
        </w:tc>
        <w:tc>
          <w:tcPr/>
          <w:p>
            <w:pPr>
              <w:pStyle w:val="Compact"/>
              <w:jc w:val="left"/>
            </w:pPr>
            <w:r>
              <w:t xml:space="preserve">62,500.00</w:t>
            </w:r>
          </w:p>
        </w:tc>
      </w:tr>
      <w:tr>
        <w:tc>
          <w:tcPr/>
          <w:p>
            <w:pPr>
              <w:pStyle w:val="Compact"/>
              <w:jc w:val="left"/>
            </w:pPr>
            <w:r>
              <w:t xml:space="preserve">3</w:t>
            </w:r>
          </w:p>
        </w:tc>
        <w:tc>
          <w:tcPr/>
          <w:p>
            <w:pPr>
              <w:pStyle w:val="Compact"/>
              <w:jc w:val="left"/>
            </w:pPr>
            <w:r>
              <w:rPr>
                <w:bCs/>
                <w:b/>
              </w:rPr>
              <w:t xml:space="preserve">Regulatory Compliance &amp; Permitting Support</w:t>
            </w:r>
            <w:r>
              <w:br/>
            </w:r>
            <w:r>
              <w:t xml:space="preserve">Preparation and submission of necessary documentation to the Istanbul Provincial Directorate of Environment, Urbanization and Climate Change. Ensuring adherence to the Turkish Environmental Law No. 2872.</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4</w:t>
            </w:r>
          </w:p>
        </w:tc>
        <w:tc>
          <w:tcPr/>
          <w:p>
            <w:pPr>
              <w:pStyle w:val="Compact"/>
              <w:jc w:val="left"/>
            </w:pPr>
            <w:r>
              <w:rPr>
                <w:bCs/>
                <w:b/>
              </w:rPr>
              <w:t xml:space="preserve">Air Quality Monitoring &amp; Emission Analysis</w:t>
            </w:r>
            <w:r>
              <w:br/>
            </w:r>
            <w:r>
              <w:t xml:space="preserve">Installation of temporary monitoring stations and analysis of particulate matter (PM10, PM2.5) and NOx emissions from existing facilities to ensure compliance with national air quality standards.</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5</w:t>
            </w:r>
          </w:p>
        </w:tc>
        <w:tc>
          <w:tcPr/>
          <w:p>
            <w:pPr>
              <w:pStyle w:val="Compact"/>
              <w:jc w:val="left"/>
            </w:pPr>
            <w:r>
              <w:rPr>
                <w:bCs/>
                <w:b/>
              </w:rPr>
              <w:t xml:space="preserve">Solid Waste Management Plan</w:t>
            </w:r>
            <w:r>
              <w:br/>
            </w:r>
            <w:r>
              <w:t xml:space="preserve">Development of a strategic plan for hazardous and non-hazardous industrial waste management, aligning with the Regulation on the Control of Waste and the specific requirements of the Istanbul Waste Management Authority.</w:t>
            </w:r>
          </w:p>
        </w:tc>
        <w:tc>
          <w:tcPr/>
          <w:p>
            <w:pPr>
              <w:pStyle w:val="Compact"/>
              <w:jc w:val="left"/>
            </w:pPr>
            <w:r>
              <w:t xml:space="preserve">1</w:t>
            </w:r>
          </w:p>
        </w:tc>
        <w:tc>
          <w:tcPr/>
          <w:p>
            <w:pPr>
              <w:pStyle w:val="Compact"/>
              <w:jc w:val="left"/>
            </w:pPr>
            <w:r>
              <w:t xml:space="preserve">22,500.00</w:t>
            </w:r>
          </w:p>
        </w:tc>
        <w:tc>
          <w:tcPr/>
          <w:p>
            <w:pPr>
              <w:pStyle w:val="Compact"/>
              <w:jc w:val="left"/>
            </w:pPr>
            <w:r>
              <w:t xml:space="preserve">22,500.00</w:t>
            </w:r>
          </w:p>
        </w:tc>
      </w:tr>
    </w:tbl>
    <w:p>
      <w:pPr>
        <w:pStyle w:val="BodyText"/>
      </w:pPr>
      <w:r>
        <w:t xml:space="preserve">Subtotal:</w:t>
      </w:r>
      <w:r>
        <w:t xml:space="preserve"> </w:t>
      </w:r>
      <w:r>
        <w:t xml:space="preserve">193,000.00 TRY</w:t>
      </w:r>
    </w:p>
    <w:p>
      <w:pPr>
        <w:pStyle w:val="BodyText"/>
      </w:pPr>
      <w:r>
        <w:t xml:space="preserve">VAT (KDV) @ 20%:</w:t>
      </w:r>
      <w:r>
        <w:t xml:space="preserve"> </w:t>
      </w:r>
      <w:r>
        <w:t xml:space="preserve">38,600.00 TRY</w:t>
      </w:r>
    </w:p>
    <w:p>
      <w:pPr>
        <w:pStyle w:val="BodyText"/>
      </w:pPr>
      <w:r>
        <w:t xml:space="preserve">Grand Total:</w:t>
      </w:r>
      <w:r>
        <w:t xml:space="preserve"> </w:t>
      </w:r>
      <w:r>
        <w:t xml:space="preserve">231,600.00 TRY</w:t>
      </w:r>
    </w:p>
    <w:bookmarkStart w:id="24" w:name="X7c284cb4b8523f2391e6583c95010bab028d47a"/>
    <w:p>
      <w:pPr>
        <w:pStyle w:val="Heading4"/>
      </w:pPr>
      <w:r>
        <w:t xml:space="preserve">Terms and Conditions &amp; Payment Instructions</w:t>
      </w:r>
    </w:p>
    <w:p>
      <w:pPr>
        <w:pStyle w:val="FirstParagraph"/>
      </w:pPr>
      <w:r>
        <w:rPr>
          <w:bCs/>
          <w:b/>
        </w:rPr>
        <w:t xml:space="preserve">1. Payment Method:</w:t>
      </w:r>
      <w:r>
        <w:t xml:space="preserve"> </w:t>
      </w:r>
      <w:r>
        <w:t xml:space="preserve">Payment is to be made via bank transfer to the account details below. Please reference the Invoice Number (INV-2023-TR-8842) in the transfer description.</w:t>
      </w:r>
    </w:p>
    <w:p>
      <w:pPr>
        <w:pStyle w:val="BodyText"/>
      </w:pPr>
      <w:r>
        <w:rPr>
          <w:bCs/>
          <w:b/>
        </w:rPr>
        <w:t xml:space="preserve">Bank Name:</w:t>
      </w:r>
      <w:r>
        <w:t xml:space="preserve"> </w:t>
      </w:r>
      <w:r>
        <w:t xml:space="preserve">İş Bankası A.Ş.</w:t>
      </w:r>
      <w:r>
        <w:br/>
      </w:r>
      <w:r>
        <w:rPr>
          <w:bCs/>
          <w:b/>
        </w:rPr>
        <w:t xml:space="preserve">Branch:</w:t>
      </w:r>
      <w:r>
        <w:t xml:space="preserve"> </w:t>
      </w:r>
      <w:r>
        <w:t xml:space="preserve">Levent Şubesi</w:t>
      </w:r>
      <w:r>
        <w:br/>
      </w:r>
      <w:r>
        <w:rPr>
          <w:bCs/>
          <w:b/>
        </w:rPr>
        <w:t xml:space="preserve">Account Name:</w:t>
      </w:r>
      <w:r>
        <w:t xml:space="preserve"> </w:t>
      </w:r>
      <w:r>
        <w:t xml:space="preserve">EcoTech Environmental Solutions Ltd.</w:t>
      </w:r>
      <w:r>
        <w:br/>
      </w:r>
      <w:r>
        <w:rPr>
          <w:bCs/>
          <w:b/>
        </w:rPr>
        <w:t xml:space="preserve">IBAN:</w:t>
      </w:r>
      <w:r>
        <w:t xml:space="preserve"> </w:t>
      </w:r>
      <w:r>
        <w:t xml:space="preserve">TR33 0006 4000 0000 1234 5678 90</w:t>
      </w:r>
      <w:r>
        <w:br/>
      </w:r>
      <w:r>
        <w:rPr>
          <w:bCs/>
          <w:b/>
        </w:rPr>
        <w:t xml:space="preserve">SWIFT/BIC:</w:t>
      </w:r>
      <w:r>
        <w:t xml:space="preserve"> </w:t>
      </w:r>
      <w:r>
        <w:t xml:space="preserve">ISBKTRIS</w:t>
      </w:r>
    </w:p>
    <w:p>
      <w:pPr>
        <w:pStyle w:val="BodyText"/>
      </w:pPr>
      <w:r>
        <w:rPr>
          <w:bCs/>
          <w:b/>
        </w:rPr>
        <w:t xml:space="preserve">2. Currency:</w:t>
      </w:r>
      <w:r>
        <w:t xml:space="preserve"> </w:t>
      </w:r>
      <w:r>
        <w:t xml:space="preserve">All amounts are quoted in Turkish Lira (TRY).</w:t>
      </w:r>
    </w:p>
    <w:p>
      <w:pPr>
        <w:pStyle w:val="BodyText"/>
      </w:pPr>
      <w:r>
        <w:rPr>
          <w:bCs/>
          <w:b/>
        </w:rPr>
        <w:t xml:space="preserve">3. Late Payments:</w:t>
      </w:r>
      <w:r>
        <w:t xml:space="preserve"> </w:t>
      </w:r>
      <w:r>
        <w:t xml:space="preserve">In accordance with Turkish Commercial Law, late payments may incur statutory interest charges.</w:t>
      </w:r>
    </w:p>
    <w:p>
      <w:pPr>
        <w:pStyle w:val="BodyText"/>
      </w:pPr>
      <w:r>
        <w:rPr>
          <w:bCs/>
          <w:b/>
        </w:rPr>
        <w:t xml:space="preserve">4. Scope of Work:</w:t>
      </w:r>
      <w:r>
        <w:t xml:space="preserve"> </w:t>
      </w:r>
      <w:r>
        <w:t xml:space="preserve">This Invoice covers the professional services rendered by our team of licensed Environmental Engineers based in Istanbul. It includes technical consulting, site analysis, and regulatory documentation required for the project located in the Tuzla district of Istanbul.</w:t>
      </w:r>
    </w:p>
    <w:p>
      <w:pPr>
        <w:pStyle w:val="BodyText"/>
      </w:pPr>
      <w:r>
        <w:rPr>
          <w:bCs/>
          <w:b/>
        </w:rPr>
        <w:t xml:space="preserve">5. Validity:</w:t>
      </w:r>
      <w:r>
        <w:t xml:space="preserve"> </w:t>
      </w:r>
      <w:r>
        <w:t xml:space="preserve">This Invoice is valid for 30 days from the date of issue.</w:t>
      </w:r>
    </w:p>
    <w:bookmarkEnd w:id="24"/>
    <w:p>
      <w:pPr>
        <w:pStyle w:val="BodyText"/>
      </w:pPr>
      <w:r>
        <w:t xml:space="preserve">Thank you for choosing EcoTech Environmental Solutions for your engineering needs in Turkey.</w:t>
      </w:r>
      <w:r>
        <w:br/>
      </w:r>
      <w:r>
        <w:t xml:space="preserve">We are committed to sustainable development and environmental protection in Istanbul and beyond.</w:t>
      </w:r>
    </w:p>
    <w:p>
      <w:pPr>
        <w:pStyle w:val="BodyText"/>
      </w:pPr>
      <w:r>
        <w:t xml:space="preserve">This document is a computer-generated Invoice and does not require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Environmental Engineering Services - Istanbul, Turkey</dc:title>
  <dc:creator/>
  <dc:language>en</dc:language>
  <cp:keywords/>
  <dcterms:created xsi:type="dcterms:W3CDTF">2026-10-10T02:29:56Z</dcterms:created>
  <dcterms:modified xsi:type="dcterms:W3CDTF">2026-10-10T02:29:56Z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