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consultants"/>
    <w:p>
      <w:pPr>
        <w:pStyle w:val="Heading1"/>
      </w:pPr>
      <w:r>
        <w:t xml:space="preserve">Green Horizon Environmental Consultants</w:t>
      </w:r>
    </w:p>
    <w:p>
      <w:pPr>
        <w:pStyle w:val="FirstParagraph"/>
      </w:pPr>
      <w:r>
        <w:rPr>
          <w:bCs/>
          <w:b/>
        </w:rPr>
        <w:t xml:space="preserve">Environmental Engineering &amp; Sustainability Solutions</w:t>
      </w:r>
    </w:p>
    <w:p>
      <w:pPr>
        <w:pStyle w:val="BodyText"/>
      </w:pPr>
      <w:r>
        <w:t xml:space="preserve">Plot 45, Industrial Area, Kira Road</w:t>
      </w:r>
    </w:p>
    <w:p>
      <w:pPr>
        <w:pStyle w:val="BodyText"/>
      </w:pPr>
      <w:r>
        <w:t xml:space="preserve">Kampala, Uganda</w:t>
      </w:r>
    </w:p>
    <w:p>
      <w:pPr>
        <w:pStyle w:val="BodyText"/>
      </w:pPr>
      <w:r>
        <w:t xml:space="preserve">Tel: +256 414 123 456 | Email: billing@greenhorizon.co.ug</w:t>
      </w:r>
    </w:p>
    <w:p>
      <w:pPr>
        <w:pStyle w:val="BodyText"/>
      </w:pPr>
      <w:r>
        <w:t xml:space="preserve">URSB Reg: URSB/2018/ENV/0092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GH-INV-2023-089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Kampala Industrial Zone Remediation</w:t>
      </w:r>
    </w:p>
    <w:bookmarkEnd w:id="21"/>
    <w:bookmarkStart w:id="22" w:name="bill-to"/>
    <w:p>
      <w:pPr>
        <w:pStyle w:val="Heading3"/>
      </w:pPr>
      <w:r>
        <w:t xml:space="preserve">Bill To:</w:t>
      </w:r>
    </w:p>
    <w:p>
      <w:pPr>
        <w:pStyle w:val="FirstParagraph"/>
      </w:pPr>
      <w:r>
        <w:rPr>
          <w:bCs/>
          <w:b/>
        </w:rPr>
        <w:t xml:space="preserve">Kampala Industrial Development Authority (KIDA)</w:t>
      </w:r>
    </w:p>
    <w:p>
      <w:pPr>
        <w:pStyle w:val="BodyText"/>
      </w:pPr>
      <w:r>
        <w:t xml:space="preserve">Attn: Procurement Department</w:t>
      </w:r>
    </w:p>
    <w:p>
      <w:pPr>
        <w:pStyle w:val="BodyText"/>
      </w:pPr>
      <w:r>
        <w:t xml:space="preserve">Plot 12, Jinja Road</w:t>
      </w:r>
    </w:p>
    <w:p>
      <w:pPr>
        <w:pStyle w:val="BodyText"/>
      </w:pPr>
      <w:r>
        <w:t xml:space="preserve">Kampala, Uganda</w:t>
      </w:r>
    </w:p>
    <w:p>
      <w:pPr>
        <w:pStyle w:val="BodyText"/>
      </w:pPr>
      <w:r>
        <w:t xml:space="preserve">Tax Identification Number (TIN): 1002345678</w:t>
      </w:r>
    </w:p>
    <w:bookmarkEnd w:id="22"/>
    <w:bookmarkStart w:id="23" w:name="project-location"/>
    <w:p>
      <w:pPr>
        <w:pStyle w:val="Heading3"/>
      </w:pPr>
      <w:r>
        <w:t xml:space="preserve">Project Location:</w:t>
      </w:r>
    </w:p>
    <w:p>
      <w:pPr>
        <w:pStyle w:val="FirstParagraph"/>
      </w:pPr>
      <w:r>
        <w:t xml:space="preserve">North Industrial Area</w:t>
      </w:r>
    </w:p>
    <w:p>
      <w:pPr>
        <w:pStyle w:val="BodyText"/>
      </w:pPr>
      <w:r>
        <w:t xml:space="preserve">Kampala Capital City</w:t>
      </w:r>
    </w:p>
    <w:p>
      <w:pPr>
        <w:pStyle w:val="BodyText"/>
      </w:pPr>
      <w:r>
        <w:t xml:space="preserve">Uganda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Rate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rPr>
                <w:bCs/>
                <w:b/>
              </w:rPr>
              <w:t xml:space="preserve">Comprehensive Environmental Impact Assessment (EIA)</w:t>
            </w:r>
            <w:r>
              <w:br/>
            </w:r>
            <w:r>
              <w:t xml:space="preserve">Conducted in accordance with the National Environment Management Authority (NEMA) guidelines for Uganda. Includes baseline data collection, impact prediction, and mitigation strategy formulation for the proposed expansion of the industrial zone in Kampala.</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Soil and Groundwater Contamination Analysis</w:t>
            </w:r>
            <w:r>
              <w:br/>
            </w:r>
            <w:r>
              <w:t xml:space="preserve">Field sampling and laboratory analysis of soil and groundwater samples from 15 distinct locations within the Kampala site. Analysis includes heavy metals, hydrocarbons, and pH levels to determine remediation requirements.</w:t>
            </w:r>
          </w:p>
        </w:tc>
        <w:tc>
          <w:tcPr/>
          <w:p>
            <w:pPr>
              <w:pStyle w:val="Compact"/>
              <w:jc w:val="left"/>
            </w:pPr>
            <w:r>
              <w:t xml:space="preserve">15 Samples</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3</w:t>
            </w:r>
          </w:p>
        </w:tc>
        <w:tc>
          <w:tcPr/>
          <w:p>
            <w:pPr>
              <w:pStyle w:val="Compact"/>
              <w:jc w:val="left"/>
            </w:pPr>
            <w:r>
              <w:rPr>
                <w:bCs/>
                <w:b/>
              </w:rPr>
              <w:t xml:space="preserve">Waste Management System Design</w:t>
            </w:r>
            <w:r>
              <w:br/>
            </w:r>
            <w:r>
              <w:t xml:space="preserve">Engineering design for a new solid and liquid waste management system compliant with Ugandan environmental standards. Includes schematic diagrams, flow charts, and technical specifications for waste treatment facilities.</w:t>
            </w:r>
          </w:p>
        </w:tc>
        <w:tc>
          <w:tcPr/>
          <w:p>
            <w:pPr>
              <w:pStyle w:val="Compact"/>
              <w:jc w:val="left"/>
            </w:pPr>
            <w:r>
              <w:t xml:space="preserve">1 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rPr>
                <w:bCs/>
                <w:b/>
              </w:rPr>
              <w:t xml:space="preserve">Air Quality Monitoring and Reporting</w:t>
            </w:r>
            <w:r>
              <w:br/>
            </w:r>
            <w:r>
              <w:t xml:space="preserve">Installation of temporary air quality monitoring stations to measure particulate matter (PM2.5, PM10) and gaseous emissions. Includes a detailed report on compliance with the National Environment (Air Quality) Regulations.</w:t>
            </w:r>
          </w:p>
        </w:tc>
        <w:tc>
          <w:tcPr/>
          <w:p>
            <w:pPr>
              <w:pStyle w:val="Compact"/>
              <w:jc w:val="left"/>
            </w:pPr>
            <w:r>
              <w:t xml:space="preserve">30 Days</w:t>
            </w:r>
          </w:p>
        </w:tc>
        <w:tc>
          <w:tcPr/>
          <w:p>
            <w:pPr>
              <w:pStyle w:val="Compact"/>
              <w:jc w:val="left"/>
            </w:pPr>
            <w:r>
              <w:t xml:space="preserve">800,000</w:t>
            </w:r>
          </w:p>
        </w:tc>
        <w:tc>
          <w:tcPr/>
          <w:p>
            <w:pPr>
              <w:pStyle w:val="Compact"/>
              <w:jc w:val="left"/>
            </w:pPr>
            <w:r>
              <w:t xml:space="preserve">24,000,000</w:t>
            </w:r>
          </w:p>
        </w:tc>
      </w:tr>
      <w:tr>
        <w:tc>
          <w:tcPr/>
          <w:p>
            <w:pPr>
              <w:pStyle w:val="Compact"/>
              <w:jc w:val="left"/>
            </w:pPr>
            <w:r>
              <w:t xml:space="preserve">5</w:t>
            </w:r>
          </w:p>
        </w:tc>
        <w:tc>
          <w:tcPr/>
          <w:p>
            <w:pPr>
              <w:pStyle w:val="Compact"/>
              <w:jc w:val="left"/>
            </w:pPr>
            <w:r>
              <w:rPr>
                <w:bCs/>
                <w:b/>
              </w:rPr>
              <w:t xml:space="preserve">Environmental Management Plan (EMP) Development</w:t>
            </w:r>
            <w:r>
              <w:br/>
            </w:r>
            <w:r>
              <w:t xml:space="preserve">Drafting of a site-specific EMP to guide construction and operational phases. Includes stakeholder engagement strategies, biodiversity conservation measures, and community health safeguards relevant to the Kampala context.</w:t>
            </w:r>
          </w:p>
        </w:tc>
        <w:tc>
          <w:tcPr/>
          <w:p>
            <w:pPr>
              <w:pStyle w:val="Compact"/>
              <w:jc w:val="left"/>
            </w:pPr>
            <w:r>
              <w:t xml:space="preserve">1 Document</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6</w:t>
            </w:r>
          </w:p>
        </w:tc>
        <w:tc>
          <w:tcPr/>
          <w:p>
            <w:pPr>
              <w:pStyle w:val="Compact"/>
              <w:jc w:val="left"/>
            </w:pPr>
            <w:r>
              <w:rPr>
                <w:bCs/>
                <w:b/>
              </w:rPr>
              <w:t xml:space="preserve">Consultation and Site Supervision</w:t>
            </w:r>
            <w:r>
              <w:br/>
            </w:r>
            <w:r>
              <w:t xml:space="preserve">Professional time spent by senior Environmental Engineers for site visits, stakeholder meetings, and supervision of remediation activities in Uganda Kampala.</w:t>
            </w:r>
          </w:p>
        </w:tc>
        <w:tc>
          <w:tcPr/>
          <w:p>
            <w:pPr>
              <w:pStyle w:val="Compact"/>
              <w:jc w:val="left"/>
            </w:pPr>
            <w:r>
              <w:t xml:space="preserve">120 Hours</w:t>
            </w:r>
          </w:p>
        </w:tc>
        <w:tc>
          <w:tcPr/>
          <w:p>
            <w:pPr>
              <w:pStyle w:val="Compact"/>
              <w:jc w:val="left"/>
            </w:pPr>
            <w:r>
              <w:t xml:space="preserve">150,000</w:t>
            </w:r>
          </w:p>
        </w:tc>
        <w:tc>
          <w:tcPr/>
          <w:p>
            <w:pPr>
              <w:pStyle w:val="Compact"/>
              <w:jc w:val="left"/>
            </w:pPr>
            <w:r>
              <w:t xml:space="preserve">18,000,000</w:t>
            </w:r>
          </w:p>
        </w:tc>
      </w:tr>
    </w:tbl>
    <w:p>
      <w:pPr>
        <w:pStyle w:val="BodyText"/>
      </w:pPr>
      <w:r>
        <w:t xml:space="preserve">Subtotal:</w:t>
      </w:r>
      <w:r>
        <w:t xml:space="preserve"> </w:t>
      </w:r>
      <w:r>
        <w:t xml:space="preserve">84,250,000 UGX</w:t>
      </w:r>
    </w:p>
    <w:p>
      <w:pPr>
        <w:pStyle w:val="BodyText"/>
      </w:pPr>
      <w:r>
        <w:t xml:space="preserve">VAT (18%):</w:t>
      </w:r>
      <w:r>
        <w:t xml:space="preserve"> </w:t>
      </w:r>
      <w:r>
        <w:t xml:space="preserve">15,165,000 UGX</w:t>
      </w:r>
    </w:p>
    <w:p>
      <w:pPr>
        <w:pStyle w:val="BodyText"/>
      </w:pPr>
      <w:r>
        <w:t xml:space="preserve">Withholding Tax (6%):</w:t>
      </w:r>
      <w:r>
        <w:t xml:space="preserve"> </w:t>
      </w:r>
      <w:r>
        <w:t xml:space="preserve">(5,055,000) UGX</w:t>
      </w:r>
    </w:p>
    <w:p>
      <w:pPr>
        <w:pStyle w:val="BodyText"/>
      </w:pPr>
      <w:r>
        <w:t xml:space="preserve">Grand Total Due:</w:t>
      </w:r>
      <w:r>
        <w:t xml:space="preserve"> </w:t>
      </w:r>
      <w:r>
        <w:t xml:space="preserve">94,360,000 UGX</w:t>
      </w:r>
    </w:p>
    <w:p>
      <w:pPr>
        <w:pStyle w:val="BodyText"/>
      </w:pPr>
      <w:r>
        <w:t xml:space="preserve">Amount in words: Ninety-Four Million, Three Hundred and Sixty Thousand Uganda Shillings Only.</w:t>
      </w:r>
    </w:p>
    <w:bookmarkStart w:id="24" w:name="payment-terms-and-conditions"/>
    <w:p>
      <w:pPr>
        <w:pStyle w:val="Heading4"/>
      </w:pPr>
      <w:r>
        <w:t xml:space="preserve">Payment Terms and Conditions:</w:t>
      </w:r>
    </w:p>
    <w:p>
      <w:pPr>
        <w:numPr>
          <w:ilvl w:val="0"/>
          <w:numId w:val="1001"/>
        </w:numPr>
        <w:pStyle w:val="Compact"/>
      </w:pPr>
      <w:r>
        <w:rPr>
          <w:bCs/>
          <w:b/>
        </w:rPr>
        <w:t xml:space="preserve">Payment Method:</w:t>
      </w:r>
      <w:r>
        <w:t xml:space="preserve"> </w:t>
      </w:r>
      <w:r>
        <w:t xml:space="preserve">Payment should be made via bank transfer to the account details below.</w:t>
      </w:r>
    </w:p>
    <w:p>
      <w:pPr>
        <w:numPr>
          <w:ilvl w:val="0"/>
          <w:numId w:val="1001"/>
        </w:numPr>
        <w:pStyle w:val="Compact"/>
      </w:pPr>
      <w:r>
        <w:rPr>
          <w:bCs/>
          <w:b/>
        </w:rPr>
        <w:t xml:space="preserve">Bank Name:</w:t>
      </w:r>
      <w:r>
        <w:t xml:space="preserve"> </w:t>
      </w:r>
      <w:r>
        <w:t xml:space="preserve">Stanbic Bank Uganda Limited</w:t>
      </w:r>
    </w:p>
    <w:p>
      <w:pPr>
        <w:numPr>
          <w:ilvl w:val="0"/>
          <w:numId w:val="1001"/>
        </w:numPr>
        <w:pStyle w:val="Compact"/>
      </w:pPr>
      <w:r>
        <w:rPr>
          <w:bCs/>
          <w:b/>
        </w:rPr>
        <w:t xml:space="preserve">Branch:</w:t>
      </w:r>
      <w:r>
        <w:t xml:space="preserve"> </w:t>
      </w:r>
      <w:r>
        <w:t xml:space="preserve">Kampala Road Branch</w:t>
      </w:r>
    </w:p>
    <w:p>
      <w:pPr>
        <w:numPr>
          <w:ilvl w:val="0"/>
          <w:numId w:val="1001"/>
        </w:numPr>
        <w:pStyle w:val="Compact"/>
      </w:pPr>
      <w:r>
        <w:rPr>
          <w:bCs/>
          <w:b/>
        </w:rPr>
        <w:t xml:space="preserve">Account Name:</w:t>
      </w:r>
      <w:r>
        <w:t xml:space="preserve"> </w:t>
      </w:r>
      <w:r>
        <w:t xml:space="preserve">Green Horizon Environmental Consultants Ltd</w:t>
      </w:r>
    </w:p>
    <w:p>
      <w:pPr>
        <w:numPr>
          <w:ilvl w:val="0"/>
          <w:numId w:val="1001"/>
        </w:numPr>
        <w:pStyle w:val="Compact"/>
      </w:pPr>
      <w:r>
        <w:rPr>
          <w:bCs/>
          <w:b/>
        </w:rPr>
        <w:t xml:space="preserve">Account Number:</w:t>
      </w:r>
      <w:r>
        <w:t xml:space="preserve"> </w:t>
      </w:r>
      <w:r>
        <w:t xml:space="preserve">1002345678901</w:t>
      </w:r>
    </w:p>
    <w:p>
      <w:pPr>
        <w:numPr>
          <w:ilvl w:val="0"/>
          <w:numId w:val="1001"/>
        </w:numPr>
        <w:pStyle w:val="Compact"/>
      </w:pPr>
      <w:r>
        <w:rPr>
          <w:bCs/>
          <w:b/>
        </w:rPr>
        <w:t xml:space="preserve">SWIFT Code:</w:t>
      </w:r>
      <w:r>
        <w:t xml:space="preserve"> </w:t>
      </w:r>
      <w:r>
        <w:t xml:space="preserve">SBICUGKX</w:t>
      </w:r>
    </w:p>
    <w:p>
      <w:pPr>
        <w:numPr>
          <w:ilvl w:val="0"/>
          <w:numId w:val="1001"/>
        </w:numPr>
        <w:pStyle w:val="Compact"/>
      </w:pPr>
      <w:r>
        <w:rPr>
          <w:bCs/>
          <w:b/>
        </w:rPr>
        <w:t xml:space="preserve">Due Date:</w:t>
      </w:r>
      <w:r>
        <w:t xml:space="preserve"> </w:t>
      </w:r>
      <w:r>
        <w:t xml:space="preserve">Payment is due within 30 days of the invoice date. Late payments may incur a penalty of 2% per month.</w:t>
      </w:r>
    </w:p>
    <w:p>
      <w:pPr>
        <w:numPr>
          <w:ilvl w:val="0"/>
          <w:numId w:val="1001"/>
        </w:numPr>
        <w:pStyle w:val="Compact"/>
      </w:pPr>
      <w:r>
        <w:rPr>
          <w:bCs/>
          <w:b/>
        </w:rPr>
        <w:t xml:space="preserve">Tax Compliance:</w:t>
      </w:r>
      <w:r>
        <w:t xml:space="preserve"> </w:t>
      </w:r>
      <w:r>
        <w:t xml:space="preserve">This invoice is issued in compliance with the Uganda Revenue Authority (URA) regulations. A copy of this invoice should be retained for your records.</w:t>
      </w:r>
    </w:p>
    <w:bookmarkEnd w:id="24"/>
    <w:bookmarkStart w:id="25" w:name="scope-of-work-clarification"/>
    <w:p>
      <w:pPr>
        <w:pStyle w:val="Heading4"/>
      </w:pPr>
      <w:r>
        <w:t xml:space="preserve">Scope of Work Clarification:</w:t>
      </w:r>
    </w:p>
    <w:p>
      <w:pPr>
        <w:pStyle w:val="FirstParagraph"/>
      </w:pPr>
      <w:r>
        <w:t xml:space="preserve">This invoice covers the professional services rendered by our team of certified Environmental Engineers based in Uganda Kampala. The services include technical assessments, regulatory compliance checks, and engineering designs aimed at minimizing environmental impact and ensuring sustainable development practices. All data collected and reports generated are the intellectual property of Green Horizon Environmental Consultants until full payment is received.</w:t>
      </w:r>
    </w:p>
    <w:bookmarkEnd w:id="25"/>
    <w:p>
      <w:pPr>
        <w:pStyle w:val="BodyText"/>
      </w:pPr>
      <w:r>
        <w:rPr>
          <w:bCs/>
          <w:b/>
        </w:rPr>
        <w:t xml:space="preserve">Authorized Signature:</w:t>
      </w:r>
    </w:p>
    <w:p>
      <w:pPr>
        <w:pStyle w:val="BodyText"/>
      </w:pPr>
      <w:r>
        <w:t xml:space="preserve">Eng. Sarah Nakato</w:t>
      </w:r>
    </w:p>
    <w:p>
      <w:pPr>
        <w:pStyle w:val="BodyText"/>
      </w:pPr>
      <w:r>
        <w:t xml:space="preserve">Lead Environmental Engineer</w:t>
      </w:r>
    </w:p>
    <w:p>
      <w:pPr>
        <w:pStyle w:val="BodyText"/>
      </w:pPr>
      <w:r>
        <w:t xml:space="preserve">Green Horizon Environmental Consultants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are committed to building a sustainable future for Uganda.</w:t>
      </w:r>
    </w:p>
    <w:p>
      <w:pPr>
        <w:pStyle w:val="BodyText"/>
      </w:pPr>
      <w:r>
        <w:t xml:space="preserve">Green Horizon Environmental Consultants | Kampala, Uganda | www.greenhorizon.co.ug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2026-10-10T03:37:13Z</dcterms:created>
  <dcterms:modified xsi:type="dcterms:W3CDTF">2026-10-10T03:37:13Z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