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Frankfurt,</w:t>
      </w:r>
      <w:r>
        <w:t xml:space="preserve"> </w:t>
      </w:r>
      <w:r>
        <w:t xml:space="preserve">Germany</w:t>
      </w:r>
    </w:p>
    <w:bookmarkStart w:id="20" w:name="frankfurt-visual-arts-production-gmbh"/>
    <w:p>
      <w:pPr>
        <w:pStyle w:val="Heading1"/>
      </w:pPr>
      <w:r>
        <w:t xml:space="preserve">Frankfurt Visual Arts &amp; Production GmbH</w:t>
      </w:r>
    </w:p>
    <w:p>
      <w:pPr>
        <w:pStyle w:val="FirstParagraph"/>
      </w:pPr>
      <w:r>
        <w:t xml:space="preserve">Mainzer Landstraße 142, 60329 Frankfurt am Main, Germany</w:t>
      </w:r>
    </w:p>
    <w:p>
      <w:pPr>
        <w:pStyle w:val="BodyText"/>
      </w:pPr>
      <w:r>
        <w:t xml:space="preserve">Phone: +49 (0)69 1234 5678 | Email: billing@frankfurtvisualarts.de</w:t>
      </w:r>
    </w:p>
    <w:p>
      <w:pPr>
        <w:pStyle w:val="BodyText"/>
      </w:pPr>
      <w:r>
        <w:t xml:space="preserve">USt-IdNr.: DE 312 456 789 | HRB 123456, Amtsgericht Frankfurt am Main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INV-2025-FD-00847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FFM-DOC-2025-031</w:t>
      </w:r>
    </w:p>
    <w:bookmarkEnd w:id="21"/>
    <w:bookmarkStart w:id="22" w:name="billed-to-client"/>
    <w:p>
      <w:pPr>
        <w:pStyle w:val="Heading3"/>
      </w:pPr>
      <w:r>
        <w:t xml:space="preserve">Billed To (Client)</w:t>
      </w:r>
    </w:p>
    <w:p>
      <w:pPr>
        <w:pStyle w:val="FirstParagraph"/>
      </w:pPr>
      <w:r>
        <w:rPr>
          <w:bCs/>
          <w:b/>
        </w:rPr>
        <w:t xml:space="preserve">MediaVision Studios GmbH</w:t>
      </w:r>
    </w:p>
    <w:p>
      <w:pPr>
        <w:pStyle w:val="BodyText"/>
      </w:pPr>
      <w:r>
        <w:t xml:space="preserve">Attn: Dr. Katharina Weber, Head of Production</w:t>
      </w:r>
    </w:p>
    <w:p>
      <w:pPr>
        <w:pStyle w:val="BodyText"/>
      </w:pPr>
      <w:r>
        <w:t xml:space="preserve">Bockenheimer Landstraße 88</w:t>
      </w:r>
    </w:p>
    <w:p>
      <w:pPr>
        <w:pStyle w:val="BodyText"/>
      </w:pPr>
      <w:r>
        <w:t xml:space="preserve">60323 Frankfurt am Main, Germany</w:t>
      </w:r>
    </w:p>
    <w:p>
      <w:pPr>
        <w:pStyle w:val="BodyText"/>
      </w:pPr>
      <w:r>
        <w:t xml:space="preserve">VAT ID: DE 298 765 431</w:t>
      </w:r>
    </w:p>
    <w:bookmarkEnd w:id="22"/>
    <w:bookmarkStart w:id="23" w:name="service-provider"/>
    <w:p>
      <w:pPr>
        <w:pStyle w:val="Heading3"/>
      </w:pPr>
      <w:r>
        <w:t xml:space="preserve">Service Provider</w:t>
      </w:r>
    </w:p>
    <w:p>
      <w:pPr>
        <w:pStyle w:val="FirstParagraph"/>
      </w:pPr>
      <w:r>
        <w:rPr>
          <w:bCs/>
          <w:b/>
        </w:rPr>
        <w:t xml:space="preserve">Frankfurt Visual Arts &amp; Production GmbH</w:t>
      </w:r>
    </w:p>
    <w:p>
      <w:pPr>
        <w:pStyle w:val="BodyText"/>
      </w:pPr>
      <w:r>
        <w:t xml:space="preserve">Attn: Markus Stein, Lead Film Director</w:t>
      </w:r>
    </w:p>
    <w:p>
      <w:pPr>
        <w:pStyle w:val="BodyText"/>
      </w:pPr>
      <w:r>
        <w:t xml:space="preserve">Mainzer Landstraße 142</w:t>
      </w:r>
    </w:p>
    <w:p>
      <w:pPr>
        <w:pStyle w:val="BodyText"/>
      </w:pPr>
      <w:r>
        <w:t xml:space="preserve">60329 Frankfurt am Main, Germany</w:t>
      </w:r>
    </w:p>
    <w:p>
      <w:pPr>
        <w:pStyle w:val="BodyText"/>
      </w:pPr>
      <w:r>
        <w:t xml:space="preserve">VAT ID: DE 312 456 789</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rPr>
                <w:bCs/>
                <w:b/>
              </w:rPr>
              <w:t xml:space="preserve">Pre-Production Direction &amp; Creative Development</w:t>
            </w:r>
            <w:r>
              <w:br/>
            </w:r>
            <w:r>
              <w:t xml:space="preserve">Comprehensive creative direction for the documentary feature "Rivers of the Rhine," including script development, visual storyboard creation, location scouting across the Frankfurt metropolitan area, and casting coordination. The Film Director oversaw all pre-production phases to ensure the narrative vision aligned with the client's editorial standards.</w:t>
            </w:r>
          </w:p>
        </w:tc>
        <w:tc>
          <w:tcPr/>
          <w:p>
            <w:pPr>
              <w:pStyle w:val="Compact"/>
              <w:jc w:val="left"/>
            </w:pPr>
            <w:r>
              <w:t xml:space="preserve">120 hrs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02</w:t>
            </w:r>
          </w:p>
        </w:tc>
        <w:tc>
          <w:tcPr/>
          <w:p>
            <w:pPr>
              <w:pStyle w:val="Compact"/>
              <w:jc w:val="left"/>
            </w:pPr>
            <w:r>
              <w:rPr>
                <w:bCs/>
                <w:b/>
              </w:rPr>
              <w:t xml:space="preserve">Principal Photography Direction</w:t>
            </w:r>
            <w:r>
              <w:br/>
            </w:r>
            <w:r>
              <w:t xml:space="preserve">On-set direction and cinematographic supervision for 18 shooting days at locations in Frankfurt, Offenbach, and the surrounding Hesse region. The Film Director managed a crew of 24, coordinated with the DP, sound team, and production designers. Includes daily dailies review, shot composition guidance, and actor/subject direction.</w:t>
            </w:r>
          </w:p>
        </w:tc>
        <w:tc>
          <w:tcPr/>
          <w:p>
            <w:pPr>
              <w:pStyle w:val="Compact"/>
              <w:jc w:val="left"/>
            </w:pPr>
            <w:r>
              <w:t xml:space="preserve">18 days</w:t>
            </w:r>
          </w:p>
        </w:tc>
        <w:tc>
          <w:tcPr/>
          <w:p>
            <w:pPr>
              <w:pStyle w:val="Compact"/>
              <w:jc w:val="left"/>
            </w:pPr>
            <w:r>
              <w:t xml:space="preserve">€2,800.00</w:t>
            </w:r>
          </w:p>
        </w:tc>
        <w:tc>
          <w:tcPr/>
          <w:p>
            <w:pPr>
              <w:pStyle w:val="Compact"/>
              <w:jc w:val="left"/>
            </w:pPr>
            <w:r>
              <w:t xml:space="preserve">€50,400.00</w:t>
            </w:r>
          </w:p>
        </w:tc>
      </w:tr>
      <w:tr>
        <w:tc>
          <w:tcPr/>
          <w:p>
            <w:pPr>
              <w:pStyle w:val="Compact"/>
              <w:jc w:val="left"/>
            </w:pPr>
            <w:r>
              <w:t xml:space="preserve">03</w:t>
            </w:r>
          </w:p>
        </w:tc>
        <w:tc>
          <w:tcPr/>
          <w:p>
            <w:pPr>
              <w:pStyle w:val="Compact"/>
              <w:jc w:val="left"/>
            </w:pPr>
            <w:r>
              <w:rPr>
                <w:bCs/>
                <w:b/>
              </w:rPr>
              <w:t xml:space="preserve">Post-Production Direction &amp; Editorial Supervision</w:t>
            </w:r>
            <w:r>
              <w:br/>
            </w:r>
            <w:r>
              <w:t xml:space="preserve">Active involvement in the editing phase, including 12 editorial sessions, color grading direction, sound design oversight, and final mix supervision. The Film Director provided detailed notes on pacing, narrative structure, and visual continuity to ensure the final cut met the agreed-upon creative brief.</w:t>
            </w:r>
          </w:p>
        </w:tc>
        <w:tc>
          <w:tcPr/>
          <w:p>
            <w:pPr>
              <w:pStyle w:val="Compact"/>
              <w:jc w:val="left"/>
            </w:pPr>
            <w:r>
              <w:t xml:space="preserve">80 hrs</w:t>
            </w:r>
          </w:p>
        </w:tc>
        <w:tc>
          <w:tcPr/>
          <w:p>
            <w:pPr>
              <w:pStyle w:val="Compact"/>
              <w:jc w:val="left"/>
            </w:pPr>
            <w:r>
              <w:t xml:space="preserve">€135.00</w:t>
            </w:r>
          </w:p>
        </w:tc>
        <w:tc>
          <w:tcPr/>
          <w:p>
            <w:pPr>
              <w:pStyle w:val="Compact"/>
              <w:jc w:val="left"/>
            </w:pPr>
            <w:r>
              <w:t xml:space="preserve">€10,800.00</w:t>
            </w:r>
          </w:p>
        </w:tc>
      </w:tr>
      <w:tr>
        <w:tc>
          <w:tcPr/>
          <w:p>
            <w:pPr>
              <w:pStyle w:val="Compact"/>
              <w:jc w:val="left"/>
            </w:pPr>
            <w:r>
              <w:t xml:space="preserve">04</w:t>
            </w:r>
          </w:p>
        </w:tc>
        <w:tc>
          <w:tcPr/>
          <w:p>
            <w:pPr>
              <w:pStyle w:val="Compact"/>
              <w:jc w:val="left"/>
            </w:pPr>
            <w:r>
              <w:rPr>
                <w:bCs/>
                <w:b/>
              </w:rPr>
              <w:t xml:space="preserve">Festival Submission &amp; Premiere Direction</w:t>
            </w:r>
            <w:r>
              <w:br/>
            </w:r>
            <w:r>
              <w:t xml:space="preserve">Preparation of the final deliverable for submission to the Frankfurt Film Festival 2025 and the Berlin International Film Festival. Includes trailer direction, poster art direction, press kit coordination, and live direction at the Frankfurt premiere event on 22 August 2025.</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05</w:t>
            </w:r>
          </w:p>
        </w:tc>
        <w:tc>
          <w:tcPr/>
          <w:p>
            <w:pPr>
              <w:pStyle w:val="Compact"/>
              <w:jc w:val="left"/>
            </w:pPr>
            <w:r>
              <w:rPr>
                <w:bCs/>
                <w:b/>
              </w:rPr>
              <w:t xml:space="preserve">Travel &amp; Accommodation Reimbursement</w:t>
            </w:r>
            <w:r>
              <w:br/>
            </w:r>
            <w:r>
              <w:t xml:space="preserve">Travel expenses incurred by the Film Director and key crew members for location shoots in the Frankfurt region and surrounding areas. Includes rail travel (DB Bahn), local transport, and 18 nights of accommodation at approved partner hotels in Frankfurt am Main.</w:t>
            </w:r>
          </w:p>
        </w:tc>
        <w:tc>
          <w:tcPr/>
          <w:p>
            <w:pPr>
              <w:pStyle w:val="Compact"/>
              <w:jc w:val="left"/>
            </w:pPr>
            <w:r>
              <w:t xml:space="preserve">1 item</w:t>
            </w:r>
          </w:p>
        </w:tc>
        <w:tc>
          <w:tcPr/>
          <w:p>
            <w:pPr>
              <w:pStyle w:val="Compact"/>
              <w:jc w:val="left"/>
            </w:pPr>
            <w:r>
              <w:t xml:space="preserve">€3,240.00</w:t>
            </w:r>
          </w:p>
        </w:tc>
        <w:tc>
          <w:tcPr/>
          <w:p>
            <w:pPr>
              <w:pStyle w:val="Compact"/>
              <w:jc w:val="left"/>
            </w:pPr>
            <w:r>
              <w:t xml:space="preserve">€3,240.00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€86,340.00</w:t>
            </w:r>
          </w:p>
        </w:tc>
      </w:tr>
      <w:tr>
        <w:tc>
          <w:tcPr/>
          <w:p>
            <w:pPr>
              <w:pStyle w:val="Compact"/>
              <w:jc w:val="left"/>
            </w:pPr>
            <w:r>
              <w:t xml:space="preserve">VAT (19% USt)</w:t>
            </w:r>
          </w:p>
        </w:tc>
        <w:tc>
          <w:tcPr/>
          <w:p>
            <w:pPr>
              <w:pStyle w:val="Compact"/>
              <w:jc w:val="right"/>
            </w:pPr>
            <w:r>
              <w:t xml:space="preserve">€16,404.60</w:t>
            </w:r>
          </w:p>
        </w:tc>
      </w:tr>
      <w:tr>
        <w:tc>
          <w:tcPr/>
          <w:p>
            <w:pPr>
              <w:pStyle w:val="Compact"/>
              <w:jc w:val="left"/>
            </w:pPr>
            <w:r>
              <w:t xml:space="preserve">Grand Total Due</w:t>
            </w:r>
          </w:p>
        </w:tc>
        <w:tc>
          <w:tcPr/>
          <w:p>
            <w:pPr>
              <w:pStyle w:val="Compact"/>
              <w:jc w:val="right"/>
            </w:pPr>
            <w:r>
              <w:t xml:space="preserve">€102,744.60</w:t>
            </w:r>
          </w:p>
        </w:tc>
      </w:tr>
    </w:tbl>
    <w:bookmarkStart w:id="24" w:name="payment-terms-invoice-notes"/>
    <w:p>
      <w:pPr>
        <w:pStyle w:val="Heading3"/>
      </w:pPr>
      <w:r>
        <w:t xml:space="preserve">Payment Terms &amp; Invoice Notes</w:t>
      </w:r>
    </w:p>
    <w:p>
      <w:pPr>
        <w:pStyle w:val="FirstParagraph"/>
      </w:pPr>
      <w:r>
        <w:t xml:space="preserve">This Invoice is issued in accordance with the terms of the Master Services Agreement dated 01 March 2025 between Frankfurt Visual Arts &amp; Production GmbH and MediaVision Studios GmbH. Payment of the full Invoice amount of €102,744.60 is due within 30 calendar days of the Invoice date, no later than 15 July 2025.</w:t>
      </w:r>
    </w:p>
    <w:p>
      <w:pPr>
        <w:numPr>
          <w:ilvl w:val="0"/>
          <w:numId w:val="1001"/>
        </w:numPr>
        <w:pStyle w:val="Compact"/>
      </w:pPr>
      <w:r>
        <w:rPr>
          <w:bCs/>
          <w:b/>
        </w:rPr>
        <w:t xml:space="preserve">Payment Method:</w:t>
      </w:r>
      <w:r>
        <w:t xml:space="preserve"> </w:t>
      </w:r>
      <w:r>
        <w:t xml:space="preserve">Bank transfer (SEPA) to IBAN: DE89 3704 0044 0532 0130 00, BIC: COBADEFFXXX, Frankfurt am Main.</w:t>
      </w:r>
    </w:p>
    <w:p>
      <w:pPr>
        <w:numPr>
          <w:ilvl w:val="0"/>
          <w:numId w:val="1001"/>
        </w:numPr>
        <w:pStyle w:val="Compact"/>
      </w:pPr>
      <w:r>
        <w:rPr>
          <w:bCs/>
          <w:b/>
        </w:rPr>
        <w:t xml:space="preserve">Reference:</w:t>
      </w:r>
      <w:r>
        <w:t xml:space="preserve"> </w:t>
      </w:r>
      <w:r>
        <w:t xml:space="preserve">Please cite Invoice number INV-2025-FD-00847 in all payment communications.</w:t>
      </w:r>
    </w:p>
    <w:p>
      <w:pPr>
        <w:numPr>
          <w:ilvl w:val="0"/>
          <w:numId w:val="1001"/>
        </w:numPr>
        <w:pStyle w:val="Compact"/>
      </w:pPr>
      <w:r>
        <w:rPr>
          <w:bCs/>
          <w:b/>
        </w:rPr>
        <w:t xml:space="preserve">Late Payment:</w:t>
      </w:r>
      <w:r>
        <w:t xml:space="preserve"> </w:t>
      </w:r>
      <w:r>
        <w:t xml:space="preserve">In the event of late payment, statutory interest of 8 percentage points above the ECB base rate shall apply in accordance with § 288 of the German Civil Code (BGB).</w:t>
      </w:r>
    </w:p>
    <w:p>
      <w:pPr>
        <w:numPr>
          <w:ilvl w:val="0"/>
          <w:numId w:val="1001"/>
        </w:numPr>
        <w:pStyle w:val="Compact"/>
      </w:pPr>
      <w:r>
        <w:rPr>
          <w:bCs/>
          <w:b/>
        </w:rPr>
        <w:t xml:space="preserve">Disputes:</w:t>
      </w:r>
      <w:r>
        <w:t xml:space="preserve"> </w:t>
      </w:r>
      <w:r>
        <w:t xml:space="preserve">Any disputes regarding this Invoice must be raised in writing within 14 days of receipt. Uncontested portions remain due on the original due date.</w:t>
      </w:r>
    </w:p>
    <w:bookmarkEnd w:id="24"/>
    <w:bookmarkStart w:id="25" w:name="legal-regulatory-information"/>
    <w:p>
      <w:pPr>
        <w:pStyle w:val="Heading3"/>
      </w:pPr>
      <w:r>
        <w:t xml:space="preserve">Legal &amp; Regulatory Information</w:t>
      </w:r>
    </w:p>
    <w:p>
      <w:pPr>
        <w:pStyle w:val="FirstParagraph"/>
      </w:pPr>
      <w:r>
        <w:t xml:space="preserve">This Invoice has been prepared and issued in compliance with the German Invoice Regulations (Rechnungsangaben) as stipulated in § 14 of the German VAT Act (Umsatzsteuergesetz – UStG). The Film Director services rendered are subject to the standard German VAT rate of 19%, as no reverse-charge mechanism applies to this domestic transaction within Germany Frankfurt.</w:t>
      </w:r>
    </w:p>
    <w:p>
      <w:pPr>
        <w:pStyle w:val="BodyText"/>
      </w:pPr>
      <w:r>
        <w:t xml:space="preserve">The services described in this Invoice were performed by a qualified Film Director registered with the German Film Commission and the Hesse State Film Fund (Filmförderung Hessen). All intellectual property rights in the creative direction, shot compositions, and editorial decisions remain the property of Frankfurt Visual Arts &amp; Production GmbH unless otherwise specified in the Master Services Agreement.</w:t>
      </w:r>
    </w:p>
    <w:p>
      <w:pPr>
        <w:pStyle w:val="BodyText"/>
      </w:pPr>
      <w:r>
        <w:t xml:space="preserve">This Invoice constitutes a legally binding document under German commercial law (Handelsgesetzbuch – HGB). The governing law for this Invoice and the underlying services is the law of the Federal Republic of Germany. The exclusive place of jurisdiction for any disputes arising from this Invoice is Frankfurt am Main, Germany.</w:t>
      </w:r>
    </w:p>
    <w:p>
      <w:pPr>
        <w:pStyle w:val="BodyText"/>
      </w:pPr>
      <w:r>
        <w:t xml:space="preserve">Frankfurt Visual Arts &amp; Production GmbH is registered with the local trade register (Handelsregister) of the Amtsgericht Frankfurt am Main under HRB 123456. The managing director is Markus Stein. The company is a member of the German Film Producers Association (Deutscher Filmproduzenten-Verband) and operates in full compliance with all applicable German labor, tax, and media regulations.</w:t>
      </w:r>
    </w:p>
    <w:bookmarkEnd w:id="25"/>
    <w:p>
      <w:pPr>
        <w:pStyle w:val="BodyText"/>
      </w:pPr>
      <w:r>
        <w:t xml:space="preserve">Thank you for your business. We appreciate the opportunity to provide Film Director services for your production in Germany Frankfurt.</w:t>
      </w:r>
    </w:p>
    <w:p>
      <w:pPr>
        <w:pStyle w:val="BodyText"/>
      </w:pPr>
      <w:r>
        <w:t xml:space="preserve">Frankfurt Visual Arts &amp; Production GmbH | Mainzer Landstraße 142, 60329 Frankfurt am Main, Germany</w:t>
      </w:r>
    </w:p>
    <w:p>
      <w:pPr>
        <w:pStyle w:val="BodyText"/>
      </w:pPr>
      <w:r>
        <w:t xml:space="preserve">USt-IdNr.: DE 312 456 789 | This Invoice was generated electronically and is valid without a physical signature per § 14 Abs. 4 UStG.</w:t>
      </w:r>
    </w:p>
    <w:p>
      <w:pPr>
        <w:pStyle w:val="BodyText"/>
      </w:pPr>
      <w:r>
        <w:t xml:space="preserve">Document ID: INV-2025-FD-00847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Film Director Services - Frankfurt, Germany</dc:title>
  <dc:creator/>
  <dc:language>en</dc:language>
  <cp:keywords/>
  <dcterms:created xsi:type="dcterms:W3CDTF">2026-10-10T01:59:10Z</dcterms:created>
  <dcterms:modified xsi:type="dcterms:W3CDTF">2026-10-10T01:59:10Z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