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Official Invoice</w:t>
      </w:r>
    </w:p>
    <w:p>
      <w:pPr>
        <w:pStyle w:val="BodyText"/>
      </w:pPr>
      <w:r>
        <w:t xml:space="preserve">INVOICE</w:t>
      </w:r>
    </w:p>
    <w:p>
      <w:pPr>
        <w:pStyle w:val="BodyText"/>
      </w:pPr>
      <w:r>
        <w:t xml:space="preserve">Film Director Professional Services</w:t>
      </w:r>
    </w:p>
    <w:p>
      <w:pPr>
        <w:pStyle w:val="BodyText"/>
      </w:pPr>
      <w:r>
        <w:t xml:space="preserve">Kuwait Kuwait City</w:t>
      </w:r>
    </w:p>
    <w:p>
      <w:pPr>
        <w:pStyle w:val="BodyText"/>
      </w:pPr>
      <w:r>
        <w:rPr>
          <w:bCs/>
          <w:b/>
        </w:rPr>
        <w:t xml:space="preserve">Invoice Number:</w:t>
      </w:r>
      <w:r>
        <w:t xml:space="preserve"> </w:t>
      </w:r>
      <w:r>
        <w:t xml:space="preserve">FDC-KWT-2025-0047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KWT-FC-2025-ALPHA</w:t>
      </w:r>
    </w:p>
    <w:p>
      <w:pPr>
        <w:pStyle w:val="BodyText"/>
      </w:pPr>
      <w:r>
        <w:rPr>
          <w:bCs/>
          <w:b/>
        </w:rPr>
        <w:t xml:space="preserve">Payment Terms:</w:t>
      </w:r>
      <w:r>
        <w:t xml:space="preserve"> </w:t>
      </w:r>
      <w:r>
        <w:t xml:space="preserve">Net 15 Days</w:t>
      </w:r>
    </w:p>
    <w:bookmarkStart w:id="20" w:name="from-service-provider"/>
    <w:p>
      <w:pPr>
        <w:pStyle w:val="Heading3"/>
      </w:pPr>
      <w:r>
        <w:t xml:space="preserve">From (Service Provider)</w:t>
      </w:r>
    </w:p>
    <w:p>
      <w:pPr>
        <w:pStyle w:val="FirstParagraph"/>
      </w:pPr>
      <w:r>
        <w:rPr>
          <w:bCs/>
          <w:b/>
        </w:rPr>
        <w:t xml:space="preserve">Al-Nakheel Film Productions LLC</w:t>
      </w:r>
    </w:p>
    <w:p>
      <w:pPr>
        <w:pStyle w:val="BodyText"/>
      </w:pPr>
      <w:r>
        <w:t xml:space="preserve">Attn: Film Director – Mr. Khalid Al-Sabah</w:t>
      </w:r>
    </w:p>
    <w:p>
      <w:pPr>
        <w:pStyle w:val="BodyText"/>
      </w:pPr>
      <w:r>
        <w:t xml:space="preserve">Office 12, 4th Floor, Al-Salem Tower</w:t>
      </w:r>
    </w:p>
    <w:p>
      <w:pPr>
        <w:pStyle w:val="BodyText"/>
      </w:pPr>
      <w:r>
        <w:t xml:space="preserve">Salmiya, Kuwait Kuwait City</w:t>
      </w:r>
    </w:p>
    <w:p>
      <w:pPr>
        <w:pStyle w:val="BodyText"/>
      </w:pPr>
      <w:r>
        <w:t xml:space="preserve">State of Kuwait</w:t>
      </w:r>
    </w:p>
    <w:p>
      <w:pPr>
        <w:pStyle w:val="BodyText"/>
      </w:pPr>
      <w:r>
        <w:t xml:space="preserve">Tel: +965-2244-8890</w:t>
      </w:r>
    </w:p>
    <w:p>
      <w:pPr>
        <w:pStyle w:val="BodyText"/>
      </w:pPr>
      <w:r>
        <w:t xml:space="preserve">Email: invoices@alnakheelfilm.kw</w:t>
      </w:r>
    </w:p>
    <w:p>
      <w:pPr>
        <w:pStyle w:val="BodyText"/>
      </w:pPr>
      <w:r>
        <w:t xml:space="preserve">Commercial Registration: 184729-KW</w:t>
      </w:r>
    </w:p>
    <w:bookmarkEnd w:id="20"/>
    <w:bookmarkStart w:id="21" w:name="billed-to-client"/>
    <w:p>
      <w:pPr>
        <w:pStyle w:val="Heading3"/>
      </w:pPr>
      <w:r>
        <w:t xml:space="preserve">Billed To (Client)</w:t>
      </w:r>
    </w:p>
    <w:p>
      <w:pPr>
        <w:pStyle w:val="FirstParagraph"/>
      </w:pPr>
      <w:r>
        <w:rPr>
          <w:bCs/>
          <w:b/>
        </w:rPr>
        <w:t xml:space="preserve">Kuwait National Film Corporation</w:t>
      </w:r>
    </w:p>
    <w:p>
      <w:pPr>
        <w:pStyle w:val="BodyText"/>
      </w:pPr>
      <w:r>
        <w:t xml:space="preserve">Attn: Production Manager – Ms. Layla Al-Mutawa</w:t>
      </w:r>
    </w:p>
    <w:p>
      <w:pPr>
        <w:pStyle w:val="BodyText"/>
      </w:pPr>
      <w:r>
        <w:t xml:space="preserve">Building 7, Media City District</w:t>
      </w:r>
    </w:p>
    <w:p>
      <w:pPr>
        <w:pStyle w:val="BodyText"/>
      </w:pPr>
      <w:r>
        <w:t xml:space="preserve">Mishref, Kuwait Kuwait City</w:t>
      </w:r>
    </w:p>
    <w:p>
      <w:pPr>
        <w:pStyle w:val="BodyText"/>
      </w:pPr>
      <w:r>
        <w:t xml:space="preserve">State of Kuwait</w:t>
      </w:r>
    </w:p>
    <w:p>
      <w:pPr>
        <w:pStyle w:val="BodyText"/>
      </w:pPr>
      <w:r>
        <w:t xml:space="preserve">Tel: +965-2471-3356</w:t>
      </w:r>
    </w:p>
    <w:p>
      <w:pPr>
        <w:pStyle w:val="BodyText"/>
      </w:pPr>
      <w:r>
        <w:t xml:space="preserve">Email: procurement@knfc.gov.kw</w:t>
      </w:r>
    </w:p>
    <w:p>
      <w:pPr>
        <w:pStyle w:val="BodyText"/>
      </w:pPr>
      <w:r>
        <w:t xml:space="preserve">Tax Registration: TR-2025-009184</w:t>
      </w:r>
    </w:p>
    <w:bookmarkEnd w:id="21"/>
    <w:bookmarkStart w:id="24" w:name="film-director-services-line-items"/>
    <w:p>
      <w:pPr>
        <w:pStyle w:val="Heading2"/>
      </w:pPr>
      <w:r>
        <w:t xml:space="preserve">Film Director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Pre-production consultation and creative direction for the feature film "Desert Horizon" – Film Director on-site in Kuwait Kuwait City for script analysis, storyboard development, and visual concept planning.</w:t>
            </w:r>
          </w:p>
        </w:tc>
        <w:tc>
          <w:tcPr/>
          <w:p>
            <w:pPr>
              <w:pStyle w:val="Compact"/>
              <w:jc w:val="left"/>
            </w:pPr>
            <w:r>
              <w:t xml:space="preserve">02 Jun 2025</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02</w:t>
            </w:r>
          </w:p>
        </w:tc>
        <w:tc>
          <w:tcPr/>
          <w:p>
            <w:pPr>
              <w:pStyle w:val="Compact"/>
              <w:jc w:val="left"/>
            </w:pPr>
            <w:r>
              <w:t xml:space="preserve">Principal photography supervision – Film Director leading all camera operations, actor direction, and scene composition across 12 shooting days at locations throughout Kuwait Kuwait City including the Corniche, Kuwait Towers, and the historic Souq Al-Mubarakiya.</w:t>
            </w:r>
          </w:p>
        </w:tc>
        <w:tc>
          <w:tcPr/>
          <w:p>
            <w:pPr>
              <w:pStyle w:val="Compact"/>
              <w:jc w:val="left"/>
            </w:pPr>
            <w:r>
              <w:t xml:space="preserve">05–16 Jun 2025</w:t>
            </w:r>
          </w:p>
        </w:tc>
        <w:tc>
          <w:tcPr/>
          <w:p>
            <w:pPr>
              <w:pStyle w:val="Compact"/>
              <w:jc w:val="left"/>
            </w:pPr>
            <w:r>
              <w:t xml:space="preserve">12 days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Post-production oversight – Film Director reviewing dailies, providing editorial notes, supervising color grading, and finalizing the cut in the editing suites located in Kuwait Kuwait City.</w:t>
            </w:r>
          </w:p>
        </w:tc>
        <w:tc>
          <w:tcPr/>
          <w:p>
            <w:pPr>
              <w:pStyle w:val="Compact"/>
              <w:jc w:val="left"/>
            </w:pPr>
            <w:r>
              <w:t xml:space="preserve">18–24 Jun 2025</w:t>
            </w:r>
          </w:p>
        </w:tc>
        <w:tc>
          <w:tcPr/>
          <w:p>
            <w:pPr>
              <w:pStyle w:val="Compact"/>
              <w:jc w:val="left"/>
            </w:pPr>
            <w:r>
              <w:t xml:space="preserve">7 days</w:t>
            </w:r>
          </w:p>
        </w:tc>
        <w:tc>
          <w:tcPr/>
          <w:p>
            <w:pPr>
              <w:pStyle w:val="Compact"/>
              <w:jc w:val="left"/>
            </w:pPr>
            <w:r>
              <w:t xml:space="preserve">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Sound design and final mix supervision – Film Director attending all mixing sessions at the Kuwait City sound studio to ensure audio quality meets international broadcast standards.</w:t>
            </w:r>
          </w:p>
        </w:tc>
        <w:tc>
          <w:tcPr/>
          <w:p>
            <w:pPr>
              <w:pStyle w:val="Compact"/>
              <w:jc w:val="left"/>
            </w:pPr>
            <w:r>
              <w:t xml:space="preserve">25–27 Jun 2025</w:t>
            </w:r>
          </w:p>
        </w:tc>
        <w:tc>
          <w:tcPr/>
          <w:p>
            <w:pPr>
              <w:pStyle w:val="Compact"/>
              <w:jc w:val="left"/>
            </w:pPr>
            <w:r>
              <w:t xml:space="preserve">3 days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Delivery and handover – Film Director presenting the final deliverables, providing technical documentation, and conducting a client review session in Kuwait Kuwait City.</w:t>
            </w:r>
          </w:p>
        </w:tc>
        <w:tc>
          <w:tcPr/>
          <w:p>
            <w:pPr>
              <w:pStyle w:val="Compact"/>
              <w:jc w:val="left"/>
            </w:pPr>
            <w:r>
              <w:t xml:space="preserve">28 Jun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Travel and accommodation allowance – Film Director residing in Kuwait Kuwait City for the duration of the project, including local transportation between production sites.</w:t>
            </w:r>
          </w:p>
        </w:tc>
        <w:tc>
          <w:tcPr/>
          <w:p>
            <w:pPr>
              <w:pStyle w:val="Compact"/>
              <w:jc w:val="left"/>
            </w:pPr>
            <w:r>
              <w:t xml:space="preserve">02–28 Jun 2025</w:t>
            </w:r>
          </w:p>
        </w:tc>
        <w:tc>
          <w:tcPr/>
          <w:p>
            <w:pPr>
              <w:pStyle w:val="Compact"/>
              <w:jc w:val="left"/>
            </w:pPr>
            <w:r>
              <w:t xml:space="preserve">27 days</w:t>
            </w:r>
          </w:p>
        </w:tc>
        <w:tc>
          <w:tcPr/>
          <w:p>
            <w:pPr>
              <w:pStyle w:val="Compact"/>
              <w:jc w:val="left"/>
            </w:pPr>
            <w:r>
              <w:t xml:space="preserve">85.000</w:t>
            </w:r>
          </w:p>
        </w:tc>
        <w:tc>
          <w:tcPr/>
          <w:p>
            <w:pPr>
              <w:pStyle w:val="Compact"/>
              <w:jc w:val="left"/>
            </w:pPr>
            <w:r>
              <w:t xml:space="preserve">2,295.000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16,795.000 KWD</w:t>
            </w:r>
          </w:p>
        </w:tc>
      </w:tr>
      <w:tr>
        <w:tc>
          <w:tcPr/>
          <w:p>
            <w:pPr>
              <w:pStyle w:val="Compact"/>
              <w:jc w:val="left"/>
            </w:pPr>
            <w:r>
              <w:t xml:space="preserve">VAT (5% – Kuwait)</w:t>
            </w:r>
          </w:p>
        </w:tc>
        <w:tc>
          <w:tcPr/>
          <w:p>
            <w:pPr>
              <w:pStyle w:val="Compact"/>
              <w:jc w:val="right"/>
            </w:pPr>
            <w:r>
              <w:t xml:space="preserve">839.750 KWD</w:t>
            </w:r>
          </w:p>
        </w:tc>
      </w:tr>
      <w:tr>
        <w:tc>
          <w:tcPr/>
          <w:p>
            <w:pPr>
              <w:pStyle w:val="Compact"/>
              <w:jc w:val="left"/>
            </w:pPr>
            <w:r>
              <w:t xml:space="preserve">Service Tax (10%)</w:t>
            </w:r>
          </w:p>
        </w:tc>
        <w:tc>
          <w:tcPr/>
          <w:p>
            <w:pPr>
              <w:pStyle w:val="Compact"/>
              <w:jc w:val="right"/>
            </w:pPr>
            <w:r>
              <w:t xml:space="preserve">1,679.500 KWD</w:t>
            </w:r>
          </w:p>
        </w:tc>
      </w:tr>
      <w:tr>
        <w:tc>
          <w:tcPr/>
          <w:p>
            <w:pPr>
              <w:pStyle w:val="Compact"/>
              <w:jc w:val="left"/>
            </w:pPr>
            <w:r>
              <w:t xml:space="preserve">Grand Total Due</w:t>
            </w:r>
          </w:p>
        </w:tc>
        <w:tc>
          <w:tcPr/>
          <w:p>
            <w:pPr>
              <w:pStyle w:val="Compact"/>
              <w:jc w:val="right"/>
            </w:pPr>
            <w:r>
              <w:t xml:space="preserve">19,314.250 KWD</w:t>
            </w:r>
          </w:p>
        </w:tc>
      </w:tr>
    </w:tbl>
    <w:bookmarkStart w:id="22" w:name="terms-and-conditions-this-invoice"/>
    <w:p>
      <w:pPr>
        <w:pStyle w:val="Heading3"/>
      </w:pPr>
      <w:r>
        <w:t xml:space="preserve">Terms and Conditions – This Invoice</w:t>
      </w:r>
    </w:p>
    <w:p>
      <w:pPr>
        <w:pStyle w:val="FirstParagraph"/>
      </w:pPr>
      <w:r>
        <w:t xml:space="preserve">This Invoice is issued by Al-Nakheel Film Productions LLC, a registered entity operating in Kuwait Kuwait City, in accordance with the commercial and tax regulations of the State of Kuwait. The Film Director services described herein were rendered exclusively for the benefit of the client named above and pertain to the production project referenced in this document.</w:t>
      </w:r>
    </w:p>
    <w:p>
      <w:pPr>
        <w:numPr>
          <w:ilvl w:val="0"/>
          <w:numId w:val="1001"/>
        </w:numPr>
        <w:pStyle w:val="Compact"/>
      </w:pPr>
      <w:r>
        <w:t xml:space="preserve">Payment of this Invoice is due within fifteen (15) calendar days from the Invoice date. Late payments shall accrue interest at a rate of 2% per month as stipulated under Kuwaiti commercial law.</w:t>
      </w:r>
    </w:p>
    <w:p>
      <w:pPr>
        <w:numPr>
          <w:ilvl w:val="0"/>
          <w:numId w:val="1001"/>
        </w:numPr>
        <w:pStyle w:val="Compact"/>
      </w:pPr>
      <w:r>
        <w:t xml:space="preserve">All Film Director services have been performed in full compliance with the Kuwait Ministry of Information media regulations and the Kuwait Film Censorship Board guidelines applicable in Kuwait Kuwait City.</w:t>
      </w:r>
    </w:p>
    <w:p>
      <w:pPr>
        <w:numPr>
          <w:ilvl w:val="0"/>
          <w:numId w:val="1001"/>
        </w:numPr>
        <w:pStyle w:val="Compact"/>
      </w:pPr>
      <w:r>
        <w:t xml:space="preserve">The Film Director retains full creative credit and intellectual property rights over the directorial vision, shot compositions, and editorial decisions made during the production, unless otherwise agreed in a separate written contract.</w:t>
      </w:r>
    </w:p>
    <w:p>
      <w:pPr>
        <w:numPr>
          <w:ilvl w:val="0"/>
          <w:numId w:val="1001"/>
        </w:numPr>
        <w:pStyle w:val="Compact"/>
      </w:pPr>
      <w:r>
        <w:t xml:space="preserve">This Invoice is valid for ninety (90) days from the date of issue. After this period, the Film Director reserves the right to reissue the Invoice with applicable administrative surcharges.</w:t>
      </w:r>
    </w:p>
    <w:p>
      <w:pPr>
        <w:numPr>
          <w:ilvl w:val="0"/>
          <w:numId w:val="1001"/>
        </w:numPr>
        <w:pStyle w:val="Compact"/>
      </w:pPr>
      <w:r>
        <w:t xml:space="preserve">All disputes arising from this Invoice shall be resolved under the jurisdiction of the courts of Kuwait Kuwait City, in accordance with the laws of the State of Kuwait.</w:t>
      </w:r>
    </w:p>
    <w:p>
      <w:pPr>
        <w:numPr>
          <w:ilvl w:val="0"/>
          <w:numId w:val="1001"/>
        </w:numPr>
        <w:pStyle w:val="Compact"/>
      </w:pPr>
      <w:r>
        <w:t xml:space="preserve">Payment shall be made via bank transfer to the account details provided below. Please reference the Invoice number FDC-KWT-2025-0047 in all correspondence and remittances.</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Al-Nakheel Film Productions LLC</w:t>
      </w:r>
    </w:p>
    <w:p>
      <w:pPr>
        <w:pStyle w:val="BodyText"/>
      </w:pPr>
      <w:r>
        <w:rPr>
          <w:bCs/>
          <w:b/>
        </w:rPr>
        <w:t xml:space="preserve">IBAN:</w:t>
      </w:r>
      <w:r>
        <w:t xml:space="preserve"> </w:t>
      </w:r>
      <w:r>
        <w:t xml:space="preserve">KW81 NBKK 0000 0000 1KWD 1300 1234</w:t>
      </w:r>
    </w:p>
    <w:p>
      <w:pPr>
        <w:pStyle w:val="BodyText"/>
      </w:pPr>
      <w:r>
        <w:rPr>
          <w:bCs/>
          <w:b/>
        </w:rPr>
        <w:t xml:space="preserve">SWIFT Code:</w:t>
      </w:r>
      <w:r>
        <w:t xml:space="preserve"> </w:t>
      </w:r>
      <w:r>
        <w:t xml:space="preserve">NBKKKWKW</w:t>
      </w:r>
    </w:p>
    <w:p>
      <w:pPr>
        <w:pStyle w:val="BodyText"/>
      </w:pPr>
      <w:r>
        <w:rPr>
          <w:bCs/>
          <w:b/>
        </w:rPr>
        <w:t xml:space="preserve">Branch:</w:t>
      </w:r>
      <w:r>
        <w:t xml:space="preserve"> </w:t>
      </w:r>
      <w:r>
        <w:t xml:space="preserve">Salmiya, Kuwait Kuwait City</w:t>
      </w:r>
    </w:p>
    <w:bookmarkEnd w:id="23"/>
    <w:p>
      <w:pPr>
        <w:pStyle w:val="BodyText"/>
      </w:pPr>
      <w:r>
        <w:rPr>
          <w:bCs/>
          <w:b/>
        </w:rPr>
        <w:t xml:space="preserve">INVOICE FDC-KWT-2025-0047</w:t>
      </w:r>
      <w:r>
        <w:t xml:space="preserve"> </w:t>
      </w:r>
      <w:r>
        <w:t xml:space="preserve">| Film Director Services | Kuwait Kuwait City</w:t>
      </w:r>
    </w:p>
    <w:p>
      <w:pPr>
        <w:pStyle w:val="BodyText"/>
      </w:pPr>
      <w:r>
        <w:t xml:space="preserve">This Invoice was generated electronically and is valid without a physical signature. For verification, contact invoices@alnakheelfilm.kw or call +965-2244-8890.</w:t>
      </w:r>
    </w:p>
    <w:p>
      <w:pPr>
        <w:pStyle w:val="BodyText"/>
      </w:pPr>
      <w:r>
        <w:t xml:space="preserve">Al-Nakheel Film Productions LLC – Salmiya, Kuwait Kuwait City – State of Kuwait</w:t>
      </w:r>
    </w:p>
    <w:p>
      <w:pPr>
        <w:pStyle w:val="BodyText"/>
      </w:pPr>
      <w:r>
        <w:t xml:space="preserve">Thank you for your business. We appreciate the opportunity to provide our Film Director expertise to your production in Kuwait Kuwait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Kuwait Kuwait City</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