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Peru</w:t>
      </w:r>
      <w:r>
        <w:t xml:space="preserve"> </w:t>
      </w:r>
      <w:r>
        <w:t xml:space="preserve">Lima</w:t>
      </w:r>
    </w:p>
    <w:bookmarkStart w:id="20" w:name="cinelima-productions-s.a.c."/>
    <w:p>
      <w:pPr>
        <w:pStyle w:val="Heading1"/>
      </w:pPr>
      <w:r>
        <w:t xml:space="preserve">CineLima Productions S.A.C.</w:t>
      </w:r>
    </w:p>
    <w:p>
      <w:pPr>
        <w:pStyle w:val="FirstParagraph"/>
      </w:pPr>
      <w:r>
        <w:t xml:space="preserve">Professional Film Director &amp; Cinematography Services</w:t>
      </w:r>
    </w:p>
    <w:p>
      <w:pPr>
        <w:pStyle w:val="BodyText"/>
      </w:pPr>
      <w:r>
        <w:t xml:space="preserve">Av. Javier Prado Este 1250, San Isidro</w:t>
      </w:r>
    </w:p>
    <w:p>
      <w:pPr>
        <w:pStyle w:val="BodyText"/>
      </w:pPr>
      <w:r>
        <w:t xml:space="preserve">Lima, Peru 15078</w:t>
      </w:r>
    </w:p>
    <w:p>
      <w:pPr>
        <w:pStyle w:val="BodyText"/>
      </w:pPr>
      <w:r>
        <w:t xml:space="preserve">RUC: 20601234567</w:t>
      </w:r>
    </w:p>
    <w:p>
      <w:pPr>
        <w:pStyle w:val="BodyText"/>
      </w:pPr>
      <w:r>
        <w:t xml:space="preserve">Phone: +51 1 456 7890 | Email: billing@cinelimaproductions.pe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CLP-2025-00487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Project:</w:t>
      </w:r>
      <w:r>
        <w:t xml:space="preserve"> </w:t>
      </w:r>
      <w:r>
        <w:t xml:space="preserve">"Horizontes del Pacífico" – Feature Film</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Andes Media Group S.R.L.</w:t>
      </w:r>
    </w:p>
    <w:p>
      <w:pPr>
        <w:pStyle w:val="BodyText"/>
      </w:pPr>
      <w:r>
        <w:t xml:space="preserve">Attn: Carlos Mendoza, Head of Production</w:t>
      </w:r>
    </w:p>
    <w:p>
      <w:pPr>
        <w:pStyle w:val="BodyText"/>
      </w:pPr>
      <w:r>
        <w:t xml:space="preserve">Calle de la Producción 890, Miraflores</w:t>
      </w:r>
    </w:p>
    <w:p>
      <w:pPr>
        <w:pStyle w:val="BodyText"/>
      </w:pPr>
      <w:r>
        <w:t xml:space="preserve">Lima, Peru 15076</w:t>
      </w:r>
    </w:p>
    <w:p>
      <w:pPr>
        <w:pStyle w:val="BodyText"/>
      </w:pPr>
      <w:r>
        <w:t xml:space="preserve">RUC: 20509876543</w:t>
      </w:r>
    </w:p>
    <w:p>
      <w:pPr>
        <w:pStyle w:val="BodyText"/>
      </w:pPr>
      <w:r>
        <w:t xml:space="preserve">Email: c.mendoza@andesmediagroup.pe</w:t>
      </w:r>
    </w:p>
    <w:bookmarkEnd w:id="22"/>
    <w:bookmarkStart w:id="23" w:name="service-provider"/>
    <w:p>
      <w:pPr>
        <w:pStyle w:val="Heading3"/>
      </w:pPr>
      <w:r>
        <w:t xml:space="preserve">Service Provider</w:t>
      </w:r>
    </w:p>
    <w:p>
      <w:pPr>
        <w:pStyle w:val="FirstParagraph"/>
      </w:pPr>
      <w:r>
        <w:rPr>
          <w:bCs/>
          <w:b/>
        </w:rPr>
        <w:t xml:space="preserve">María Elena Quispe Rojas</w:t>
      </w:r>
    </w:p>
    <w:p>
      <w:pPr>
        <w:pStyle w:val="BodyText"/>
      </w:pPr>
      <w:r>
        <w:t xml:space="preserve">Film Director &amp; Creative Lead</w:t>
      </w:r>
    </w:p>
    <w:p>
      <w:pPr>
        <w:pStyle w:val="BodyText"/>
      </w:pPr>
      <w:r>
        <w:t xml:space="preserve">CineLima Productions S.A.C.</w:t>
      </w:r>
    </w:p>
    <w:p>
      <w:pPr>
        <w:pStyle w:val="BodyText"/>
      </w:pPr>
      <w:r>
        <w:t xml:space="preserve">Av. Javier Prado Este 1250, San Isidro</w:t>
      </w:r>
    </w:p>
    <w:p>
      <w:pPr>
        <w:pStyle w:val="BodyText"/>
      </w:pPr>
      <w:r>
        <w:t xml:space="preserve">Lima, Peru 15078</w:t>
      </w:r>
    </w:p>
    <w:p>
      <w:pPr>
        <w:pStyle w:val="BodyText"/>
      </w:pPr>
      <w:r>
        <w:t xml:space="preserve">Professional License: DIR-PE-2019-00342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Film Director Services</w:t>
            </w:r>
          </w:p>
        </w:tc>
        <w:tc>
          <w:tcPr/>
          <w:p>
            <w:pPr>
              <w:pStyle w:val="Compact"/>
              <w:jc w:val="left"/>
            </w:pPr>
            <w:r>
              <w:t xml:space="preserve">Location / Phase</w:t>
            </w:r>
          </w:p>
        </w:tc>
        <w:tc>
          <w:tcPr/>
          <w:p>
            <w:pPr>
              <w:pStyle w:val="Compact"/>
              <w:jc w:val="left"/>
            </w:pPr>
            <w:r>
              <w:t xml:space="preserve">Days</w:t>
            </w:r>
          </w:p>
        </w:tc>
        <w:tc>
          <w:tcPr/>
          <w:p>
            <w:pPr>
              <w:pStyle w:val="Compact"/>
              <w:jc w:val="left"/>
            </w:pPr>
            <w:r>
              <w:t xml:space="preserve">Rate (PEN)</w:t>
            </w:r>
          </w:p>
        </w:tc>
        <w:tc>
          <w:tcPr/>
          <w:p>
            <w:pPr>
              <w:pStyle w:val="Compact"/>
              <w:jc w:val="left"/>
            </w:pPr>
            <w:r>
              <w:t xml:space="preserve">Amount (PEN)</w:t>
            </w:r>
          </w:p>
        </w:tc>
      </w:tr>
      <w:tr>
        <w:tc>
          <w:tcPr/>
          <w:p>
            <w:pPr>
              <w:pStyle w:val="Compact"/>
              <w:jc w:val="left"/>
            </w:pPr>
            <w:r>
              <w:t xml:space="preserve">1</w:t>
            </w:r>
          </w:p>
        </w:tc>
        <w:tc>
          <w:tcPr/>
          <w:p>
            <w:pPr>
              <w:pStyle w:val="Compact"/>
              <w:jc w:val="left"/>
            </w:pPr>
            <w:r>
              <w:rPr>
                <w:bCs/>
                <w:b/>
              </w:rPr>
              <w:t xml:space="preserve">Pre-Production Direction &amp; Script Development</w:t>
            </w:r>
            <w:r>
              <w:t xml:space="preserve"> </w:t>
            </w:r>
            <w:r>
              <w:t xml:space="preserve">– The Film Director conducted a comprehensive script analysis, developed the visual storyboard, and led creative workshops with the writing team to finalize the narrative structure for the feature film "Horizontes del Pacífico." This included three (3) full days of on-site creative sessions in the production office in Miraflores, Lima.</w:t>
            </w:r>
          </w:p>
        </w:tc>
        <w:tc>
          <w:tcPr/>
          <w:p>
            <w:pPr>
              <w:pStyle w:val="Compact"/>
              <w:jc w:val="left"/>
            </w:pPr>
            <w:r>
              <w:t xml:space="preserve">Miraflores, Lima</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2</w:t>
            </w:r>
          </w:p>
        </w:tc>
        <w:tc>
          <w:tcPr/>
          <w:p>
            <w:pPr>
              <w:pStyle w:val="Compact"/>
              <w:jc w:val="left"/>
            </w:pPr>
            <w:r>
              <w:rPr>
                <w:bCs/>
                <w:b/>
              </w:rPr>
              <w:t xml:space="preserve">Location Scouting &amp; Production Planning</w:t>
            </w:r>
            <w:r>
              <w:t xml:space="preserve"> </w:t>
            </w:r>
            <w:r>
              <w:t xml:space="preserve">– The Film Director personally scouted and approved seventeen (17) filming locations across the Lima metropolitan area, including coastal sites in La Costa Verde, urban backdrops in Barranco, and rural settings in the Huaral Valley. All location permits were coordinated with the Municipalidad de Lima and relevant regional authorities.</w:t>
            </w:r>
          </w:p>
        </w:tc>
        <w:tc>
          <w:tcPr/>
          <w:p>
            <w:pPr>
              <w:pStyle w:val="Compact"/>
              <w:jc w:val="left"/>
            </w:pPr>
            <w:r>
              <w:t xml:space="preserve">Lima &amp; Huaral Valley</w:t>
            </w:r>
          </w:p>
        </w:tc>
        <w:tc>
          <w:tcPr/>
          <w:p>
            <w:pPr>
              <w:pStyle w:val="Compact"/>
              <w:jc w:val="left"/>
            </w:pPr>
            <w:r>
              <w:t xml:space="preserve">5</w:t>
            </w:r>
          </w:p>
        </w:tc>
        <w:tc>
          <w:tcPr/>
          <w:p>
            <w:pPr>
              <w:pStyle w:val="Compact"/>
              <w:jc w:val="left"/>
            </w:pPr>
            <w:r>
              <w:t xml:space="preserve">4,500.00</w:t>
            </w:r>
          </w:p>
        </w:tc>
        <w:tc>
          <w:tcPr/>
          <w:p>
            <w:pPr>
              <w:pStyle w:val="Compact"/>
              <w:jc w:val="left"/>
            </w:pPr>
            <w:r>
              <w:t xml:space="preserve">22,500.00</w:t>
            </w:r>
          </w:p>
        </w:tc>
      </w:tr>
      <w:tr>
        <w:tc>
          <w:tcPr/>
          <w:p>
            <w:pPr>
              <w:pStyle w:val="Compact"/>
              <w:jc w:val="left"/>
            </w:pPr>
            <w:r>
              <w:t xml:space="preserve">3</w:t>
            </w:r>
          </w:p>
        </w:tc>
        <w:tc>
          <w:tcPr/>
          <w:p>
            <w:pPr>
              <w:pStyle w:val="Compact"/>
              <w:jc w:val="left"/>
            </w:pPr>
            <w:r>
              <w:rPr>
                <w:bCs/>
                <w:b/>
              </w:rPr>
              <w:t xml:space="preserve">Principal Photography – On-Set Direction</w:t>
            </w:r>
            <w:r>
              <w:t xml:space="preserve"> </w:t>
            </w:r>
            <w:r>
              <w:t xml:space="preserve">– The Film Director provided full on-set creative direction for twenty-two (22) shooting days. Responsibilities included directing principal actors, managing the cinematography team, overseeing lighting design, and ensuring artistic consistency across all scenes. The Film Director maintained continuous creative oversight from the first call to the final wrap each production day.</w:t>
            </w:r>
          </w:p>
        </w:tc>
        <w:tc>
          <w:tcPr/>
          <w:p>
            <w:pPr>
              <w:pStyle w:val="Compact"/>
              <w:jc w:val="left"/>
            </w:pPr>
            <w:r>
              <w:t xml:space="preserve">Multiple sites, Lima</w:t>
            </w:r>
          </w:p>
        </w:tc>
        <w:tc>
          <w:tcPr/>
          <w:p>
            <w:pPr>
              <w:pStyle w:val="Compact"/>
              <w:jc w:val="left"/>
            </w:pPr>
            <w:r>
              <w:t xml:space="preserve">22</w:t>
            </w:r>
          </w:p>
        </w:tc>
        <w:tc>
          <w:tcPr/>
          <w:p>
            <w:pPr>
              <w:pStyle w:val="Compact"/>
              <w:jc w:val="left"/>
            </w:pPr>
            <w:r>
              <w:t xml:space="preserve">5,200.00</w:t>
            </w:r>
          </w:p>
        </w:tc>
        <w:tc>
          <w:tcPr/>
          <w:p>
            <w:pPr>
              <w:pStyle w:val="Compact"/>
              <w:jc w:val="left"/>
            </w:pPr>
            <w:r>
              <w:t xml:space="preserve">114,400.00</w:t>
            </w:r>
          </w:p>
        </w:tc>
      </w:tr>
      <w:tr>
        <w:tc>
          <w:tcPr/>
          <w:p>
            <w:pPr>
              <w:pStyle w:val="Compact"/>
              <w:jc w:val="left"/>
            </w:pPr>
            <w:r>
              <w:t xml:space="preserve">4</w:t>
            </w:r>
          </w:p>
        </w:tc>
        <w:tc>
          <w:tcPr/>
          <w:p>
            <w:pPr>
              <w:pStyle w:val="Compact"/>
              <w:jc w:val="left"/>
            </w:pPr>
            <w:r>
              <w:rPr>
                <w:bCs/>
                <w:b/>
              </w:rPr>
              <w:t xml:space="preserve">Second Unit Direction &amp; Pick-Up Shots</w:t>
            </w:r>
            <w:r>
              <w:t xml:space="preserve"> </w:t>
            </w:r>
            <w:r>
              <w:t xml:space="preserve">– The Film Director supervised the second unit crew for eight (8) days capturing supplementary footage, establishing shots, and pick-up scenes required by the post-production team. This included directing background action sequences and coordinating with the drone cinematography operator for aerial sequences over the Pacific coastline near Punta Hermosa.</w:t>
            </w:r>
          </w:p>
        </w:tc>
        <w:tc>
          <w:tcPr/>
          <w:p>
            <w:pPr>
              <w:pStyle w:val="Compact"/>
              <w:jc w:val="left"/>
            </w:pPr>
            <w:r>
              <w:t xml:space="preserve">Punta Hermosa, Lima</w:t>
            </w:r>
          </w:p>
        </w:tc>
        <w:tc>
          <w:tcPr/>
          <w:p>
            <w:pPr>
              <w:pStyle w:val="Compact"/>
              <w:jc w:val="left"/>
            </w:pPr>
            <w:r>
              <w:t xml:space="preserve">8</w:t>
            </w:r>
          </w:p>
        </w:tc>
        <w:tc>
          <w:tcPr/>
          <w:p>
            <w:pPr>
              <w:pStyle w:val="Compact"/>
              <w:jc w:val="left"/>
            </w:pPr>
            <w:r>
              <w:t xml:space="preserve">4,800.00</w:t>
            </w:r>
          </w:p>
        </w:tc>
        <w:tc>
          <w:tcPr/>
          <w:p>
            <w:pPr>
              <w:pStyle w:val="Compact"/>
              <w:jc w:val="left"/>
            </w:pPr>
            <w:r>
              <w:t xml:space="preserve">38,400.00</w:t>
            </w:r>
          </w:p>
        </w:tc>
      </w:tr>
      <w:tr>
        <w:tc>
          <w:tcPr/>
          <w:p>
            <w:pPr>
              <w:pStyle w:val="Compact"/>
              <w:jc w:val="left"/>
            </w:pPr>
            <w:r>
              <w:t xml:space="preserve">5</w:t>
            </w:r>
          </w:p>
        </w:tc>
        <w:tc>
          <w:tcPr/>
          <w:p>
            <w:pPr>
              <w:pStyle w:val="Compact"/>
              <w:jc w:val="left"/>
            </w:pPr>
            <w:r>
              <w:rPr>
                <w:bCs/>
                <w:b/>
              </w:rPr>
              <w:t xml:space="preserve">Post-Production Direction &amp; Editorial Supervision</w:t>
            </w:r>
            <w:r>
              <w:t xml:space="preserve"> </w:t>
            </w:r>
            <w:r>
              <w:t xml:space="preserve">– The Film Director attended fourteen (14) editorial sessions with the lead editor and colorist to ensure the final cut aligned with the original creative vision. This included reviewing rough cuts, fine cuts, and the locked picture, as well as providing direction for the final color grading pass in the post-production facility in San Isidro, Lima.</w:t>
            </w:r>
          </w:p>
        </w:tc>
        <w:tc>
          <w:tcPr/>
          <w:p>
            <w:pPr>
              <w:pStyle w:val="Compact"/>
              <w:jc w:val="left"/>
            </w:pPr>
            <w:r>
              <w:t xml:space="preserve">San Isidro, Lima</w:t>
            </w:r>
          </w:p>
        </w:tc>
        <w:tc>
          <w:tcPr/>
          <w:p>
            <w:pPr>
              <w:pStyle w:val="Compact"/>
              <w:jc w:val="left"/>
            </w:pPr>
            <w:r>
              <w:t xml:space="preserve">14</w:t>
            </w:r>
          </w:p>
        </w:tc>
        <w:tc>
          <w:tcPr/>
          <w:p>
            <w:pPr>
              <w:pStyle w:val="Compact"/>
              <w:jc w:val="left"/>
            </w:pPr>
            <w:r>
              <w:t xml:space="preserve">3,800.00</w:t>
            </w:r>
          </w:p>
        </w:tc>
        <w:tc>
          <w:tcPr/>
          <w:p>
            <w:pPr>
              <w:pStyle w:val="Compact"/>
              <w:jc w:val="left"/>
            </w:pPr>
            <w:r>
              <w:t xml:space="preserve">53,200.00</w:t>
            </w:r>
          </w:p>
        </w:tc>
      </w:tr>
      <w:tr>
        <w:tc>
          <w:tcPr/>
          <w:p>
            <w:pPr>
              <w:pStyle w:val="Compact"/>
              <w:jc w:val="left"/>
            </w:pPr>
            <w:r>
              <w:t xml:space="preserve">6</w:t>
            </w:r>
          </w:p>
        </w:tc>
        <w:tc>
          <w:tcPr/>
          <w:p>
            <w:pPr>
              <w:pStyle w:val="Compact"/>
              <w:jc w:val="left"/>
            </w:pPr>
            <w:r>
              <w:rPr>
                <w:bCs/>
                <w:b/>
              </w:rPr>
              <w:t xml:space="preserve">Festival Submission &amp; Premiere Direction</w:t>
            </w:r>
            <w:r>
              <w:t xml:space="preserve"> </w:t>
            </w:r>
            <w:r>
              <w:t xml:space="preserve">– The Film Director prepared the final deliverables for international film festival submissions, including the director's statement, behind-the-scenes documentation, and the official trailer cut. The Film Director also directed the live audience segment for the world premiere screening held at the Centro Cultural de la PUCP in Lima, Peru.</w:t>
            </w:r>
          </w:p>
        </w:tc>
        <w:tc>
          <w:tcPr/>
          <w:p>
            <w:pPr>
              <w:pStyle w:val="Compact"/>
              <w:jc w:val="left"/>
            </w:pPr>
            <w:r>
              <w:t xml:space="preserve">Lima, Peru</w:t>
            </w:r>
          </w:p>
        </w:tc>
        <w:tc>
          <w:tcPr/>
          <w:p>
            <w:pPr>
              <w:pStyle w:val="Compact"/>
              <w:jc w:val="left"/>
            </w:pPr>
            <w:r>
              <w:t xml:space="preserve">4</w:t>
            </w:r>
          </w:p>
        </w:tc>
        <w:tc>
          <w:tcPr/>
          <w:p>
            <w:pPr>
              <w:pStyle w:val="Compact"/>
              <w:jc w:val="left"/>
            </w:pPr>
            <w:r>
              <w:t xml:space="preserve">4,200.00</w:t>
            </w:r>
          </w:p>
        </w:tc>
        <w:tc>
          <w:tcPr/>
          <w:p>
            <w:pPr>
              <w:pStyle w:val="Compact"/>
              <w:jc w:val="left"/>
            </w:pPr>
            <w:r>
              <w:t xml:space="preserve">16,800.00</w:t>
            </w:r>
          </w:p>
        </w:tc>
      </w:tr>
    </w:tbl>
    <w:p>
      <w:pPr>
        <w:pStyle w:val="BodyText"/>
      </w:pPr>
      <w:r>
        <w:t xml:space="preserve">Subtotal:</w:t>
      </w:r>
      <w:r>
        <w:t xml:space="preserve">S/ 258,800.00</w:t>
      </w:r>
    </w:p>
    <w:p>
      <w:pPr>
        <w:pStyle w:val="BodyText"/>
      </w:pPr>
      <w:r>
        <w:t xml:space="preserve">IGV (18% VAT – Peru):</w:t>
      </w:r>
      <w:r>
        <w:t xml:space="preserve">S/ 46,584.00</w:t>
      </w:r>
    </w:p>
    <w:p>
      <w:pPr>
        <w:pStyle w:val="BodyText"/>
      </w:pPr>
      <w:r>
        <w:t xml:space="preserve">Production Insurance Surcharge:</w:t>
      </w:r>
      <w:r>
        <w:t xml:space="preserve">S/ 3,200.00</w:t>
      </w:r>
    </w:p>
    <w:p>
      <w:pPr>
        <w:pStyle w:val="BodyText"/>
      </w:pPr>
      <w:r>
        <w:t xml:space="preserve">TOTAL DUE (PEN):</w:t>
      </w:r>
      <w:r>
        <w:t xml:space="preserve">S/ 308,584.00</w:t>
      </w:r>
    </w:p>
    <w:p>
      <w:pPr>
        <w:pStyle w:val="BodyText"/>
      </w:pPr>
      <w:r>
        <w:t xml:space="preserve">Equivalent in USD (approx. at 3.75 PEN/USD): $82,289.07</w:t>
      </w:r>
    </w:p>
    <w:bookmarkStart w:id="24" w:name="payment-terms-conditions"/>
    <w:p>
      <w:pPr>
        <w:pStyle w:val="Heading3"/>
      </w:pPr>
      <w:r>
        <w:t xml:space="preserve">Payment Terms &amp; Conditions</w:t>
      </w:r>
    </w:p>
    <w:p>
      <w:pPr>
        <w:numPr>
          <w:ilvl w:val="0"/>
          <w:numId w:val="1001"/>
        </w:numPr>
        <w:pStyle w:val="Compact"/>
      </w:pPr>
      <w:r>
        <w:t xml:space="preserve">This Invoice must be settled in full within thirty (30) calendar days from the issue date, no later than</w:t>
      </w:r>
      <w:r>
        <w:t xml:space="preserve"> </w:t>
      </w:r>
      <w:r>
        <w:rPr>
          <w:bCs/>
          <w:b/>
        </w:rPr>
        <w:t xml:space="preserve">July 15, 2025</w:t>
      </w:r>
      <w:r>
        <w:t xml:space="preserve">.</w:t>
      </w:r>
    </w:p>
    <w:p>
      <w:pPr>
        <w:numPr>
          <w:ilvl w:val="0"/>
          <w:numId w:val="1001"/>
        </w:numPr>
        <w:pStyle w:val="Compact"/>
      </w:pPr>
      <w:r>
        <w:t xml:space="preserve">Payment shall be made via bank transfer to:</w:t>
      </w:r>
      <w:r>
        <w:t xml:space="preserve"> </w:t>
      </w:r>
      <w:r>
        <w:rPr>
          <w:bCs/>
          <w:b/>
        </w:rPr>
        <w:t xml:space="preserve">Banco de Crédito del Perú (BCP)</w:t>
      </w:r>
      <w:r>
        <w:t xml:space="preserve">, Account Name: CineLima Productions S.A.C., CCI: 002-123-456-7890-12-345, RUC: 20601234567.</w:t>
      </w:r>
    </w:p>
    <w:p>
      <w:pPr>
        <w:numPr>
          <w:ilvl w:val="0"/>
          <w:numId w:val="1001"/>
        </w:numPr>
        <w:pStyle w:val="Compact"/>
      </w:pPr>
      <w:r>
        <w:t xml:space="preserve">All amounts are quoted in Peruvian Soles (PEN) and are subject to the 18% IGV (Impuesto General a las Ventas) as mandated by the Superintendencia Nacional de Aduanas y de Administración Tributaria (SUNAT) of Peru.</w:t>
      </w:r>
    </w:p>
    <w:p>
      <w:pPr>
        <w:numPr>
          <w:ilvl w:val="0"/>
          <w:numId w:val="1001"/>
        </w:numPr>
        <w:pStyle w:val="Compact"/>
      </w:pPr>
      <w:r>
        <w:t xml:space="preserve">Late payments will incur a penalty of 1.5% per month of delay, in accordance with Peruvian commercial law (Código Civil del Perú, Article 1314).</w:t>
      </w:r>
    </w:p>
    <w:p>
      <w:pPr>
        <w:numPr>
          <w:ilvl w:val="0"/>
          <w:numId w:val="1001"/>
        </w:numPr>
        <w:pStyle w:val="Compact"/>
      </w:pPr>
      <w:r>
        <w:t xml:space="preserve">This Invoice constitutes a formal request for payment for all Film Director services rendered in Peru Lima during the production period of March 1, 2025, through June 10, 2025.</w:t>
      </w:r>
    </w:p>
    <w:p>
      <w:pPr>
        <w:numPr>
          <w:ilvl w:val="0"/>
          <w:numId w:val="1001"/>
        </w:numPr>
        <w:pStyle w:val="Compact"/>
      </w:pPr>
      <w:r>
        <w:t xml:space="preserve">Any disputes regarding the scope of services described in this Invoice must be raised in writing within fifteen (15) days of receipt. Failure to do so constitutes acceptance of all line items.</w:t>
      </w:r>
    </w:p>
    <w:bookmarkEnd w:id="24"/>
    <w:bookmarkStart w:id="25" w:name="additional-notes-certifications"/>
    <w:p>
      <w:pPr>
        <w:pStyle w:val="Heading3"/>
      </w:pPr>
      <w:r>
        <w:t xml:space="preserve">Additional Notes &amp; Certifications</w:t>
      </w:r>
    </w:p>
    <w:p>
      <w:pPr>
        <w:pStyle w:val="FirstParagraph"/>
      </w:pPr>
      <w:r>
        <w:t xml:space="preserve">This Invoice certifies that all Film Director services were performed in full compliance with the labor regulations of Peru, including the Ley General del Trabajo (D.S. 003-97-TR) and the applicable collective bargaining agreements of the Peruvian film industry (Sindicato de Directores de Cine del Perú). The Film Director, María Elena Quispe Rojas, holds a valid professional registration with the Colegio de Comunicadores del Perú and is in good standing with all tax obligations before SUNAT.</w:t>
      </w:r>
    </w:p>
    <w:p>
      <w:pPr>
        <w:pStyle w:val="BodyText"/>
      </w:pPr>
      <w:r>
        <w:t xml:space="preserve">All intellectual property rights associated with the creative direction, storyboard designs, and editorial decisions made by the Film Director during this engagement are transferred to Andes Media Group S.R.L. upon full settlement of this Invoice, as stipulated in the Master Services Agreement (MSA-2025-0112) executed on February 20, 2025, in Lima, Peru.</w:t>
      </w:r>
    </w:p>
    <w:p>
      <w:pPr>
        <w:pStyle w:val="BodyText"/>
      </w:pPr>
      <w:r>
        <w:t xml:space="preserve">This document is issued in accordance with the electronic invoicing regulations (Facturación Electrónica) established by SUNAT Resolution 181-2019/SUNAT. A digital copy of this Invoice has been transmitted to the SUNAT system under document code CLP-2025-00487.</w:t>
      </w:r>
    </w:p>
    <w:bookmarkEnd w:id="25"/>
    <w:p>
      <w:pPr>
        <w:pStyle w:val="BodyText"/>
      </w:pPr>
      <w:r>
        <w:rPr>
          <w:bCs/>
          <w:b/>
        </w:rPr>
        <w:t xml:space="preserve">CineLima Productions S.A.C.</w:t>
      </w:r>
      <w:r>
        <w:t xml:space="preserve"> </w:t>
      </w:r>
      <w:r>
        <w:t xml:space="preserve">– Professional Film Director Services in Peru Lima</w:t>
      </w:r>
    </w:p>
    <w:p>
      <w:pPr>
        <w:pStyle w:val="BodyText"/>
      </w:pPr>
      <w:r>
        <w:t xml:space="preserve">Av. Javier Prado Este 1250, San Isidro, Lima 15078, Peru | RUC: 20601234567</w:t>
      </w:r>
    </w:p>
    <w:p>
      <w:pPr>
        <w:pStyle w:val="BodyText"/>
      </w:pPr>
      <w:r>
        <w:t xml:space="preserve">This Invoice was generated electronically and is valid without a physical signature per SUNAT electronic document regulations.</w:t>
      </w:r>
    </w:p>
    <w:p>
      <w:pPr>
        <w:pStyle w:val="BodyText"/>
      </w:pPr>
      <w:r>
        <w:t xml:space="preserve">Thank you for your business. We look forward to continuing our creative partnership in the film industry of Peru Lima.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Film Director Services - Peru Lima</dc:title>
  <dc:creator/>
  <dc:language>en</dc:language>
  <cp:keywords/>
  <dcterms:created xsi:type="dcterms:W3CDTF">2026-10-10T04:33:39Z</dcterms:created>
  <dcterms:modified xsi:type="dcterms:W3CDTF">2026-10-10T04:33:39Z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