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al-nakheel-visual-productions"/>
    <w:p>
      <w:pPr>
        <w:pStyle w:val="Heading1"/>
      </w:pPr>
      <w:r>
        <w:t xml:space="preserve">Al-Nakheel Visual Productions</w:t>
      </w:r>
    </w:p>
    <w:p>
      <w:pPr>
        <w:pStyle w:val="FirstParagraph"/>
      </w:pPr>
      <w:r>
        <w:t xml:space="preserve">Film Director &amp; Creative Services</w:t>
      </w:r>
    </w:p>
    <w:p>
      <w:pPr>
        <w:pStyle w:val="BodyText"/>
      </w:pPr>
      <w:r>
        <w:t xml:space="preserve">Office 412, Jeddah Tower, King Fahd Road</w:t>
      </w:r>
    </w:p>
    <w:p>
      <w:pPr>
        <w:pStyle w:val="BodyText"/>
      </w:pPr>
      <w:r>
        <w:t xml:space="preserve">Jeddah 23412, Saudi Arabia</w:t>
      </w:r>
    </w:p>
    <w:p>
      <w:pPr>
        <w:pStyle w:val="BodyText"/>
      </w:pPr>
      <w:r>
        <w:t xml:space="preserve">VAT Registration No.: 310123456700003</w:t>
      </w:r>
    </w:p>
    <w:p>
      <w:pPr>
        <w:pStyle w:val="BodyText"/>
      </w:pPr>
      <w:r>
        <w:t xml:space="preserve">CR No.: 1010456789</w:t>
      </w:r>
    </w:p>
    <w:p>
      <w:pPr>
        <w:pStyle w:val="BodyText"/>
      </w:pPr>
      <w:r>
        <w:t xml:space="preserve">Email: billing@alnakheelvisual.sa | Tel: +966 12 555 0147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ANV-2025-00487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JED-DOC-2025-019</w:t>
      </w:r>
    </w:p>
    <w:p>
      <w:pPr>
        <w:pStyle w:val="BodyText"/>
      </w:pPr>
      <w:r>
        <w:t xml:space="preserve">VAT 15% Applied</w:t>
      </w:r>
    </w:p>
    <w:bookmarkEnd w:id="21"/>
    <w:bookmarkStart w:id="22" w:name="billed-to"/>
    <w:p>
      <w:pPr>
        <w:pStyle w:val="Heading3"/>
      </w:pPr>
      <w:r>
        <w:t xml:space="preserve">Billed To</w:t>
      </w:r>
    </w:p>
    <w:p>
      <w:pPr>
        <w:pStyle w:val="FirstParagraph"/>
      </w:pPr>
      <w:r>
        <w:rPr>
          <w:bCs/>
          <w:b/>
        </w:rPr>
        <w:t xml:space="preserve">Al-Riyadh Media &amp; Entertainment Group</w:t>
      </w:r>
    </w:p>
    <w:p>
      <w:pPr>
        <w:pStyle w:val="BodyText"/>
      </w:pPr>
      <w:r>
        <w:t xml:space="preserve">Attn: Mr. Khalid Al-Otaibi, Head of Production</w:t>
      </w:r>
    </w:p>
    <w:p>
      <w:pPr>
        <w:pStyle w:val="BodyText"/>
      </w:pPr>
      <w:r>
        <w:t xml:space="preserve">Building 7, Olaya Street, Al-Olaya District</w:t>
      </w:r>
    </w:p>
    <w:p>
      <w:pPr>
        <w:pStyle w:val="BodyText"/>
      </w:pPr>
      <w:r>
        <w:t xml:space="preserve">Riyadh 12212, Saudi Arabia</w:t>
      </w:r>
    </w:p>
    <w:p>
      <w:pPr>
        <w:pStyle w:val="BodyText"/>
      </w:pPr>
      <w:r>
        <w:t xml:space="preserve">VAT No.: 310987654300003</w:t>
      </w:r>
    </w:p>
    <w:p>
      <w:pPr>
        <w:pStyle w:val="BodyText"/>
      </w:pPr>
      <w:r>
        <w:t xml:space="preserve">CR No.: 1010987654</w:t>
      </w:r>
    </w:p>
    <w:bookmarkEnd w:id="22"/>
    <w:bookmarkStart w:id="23" w:name="service-provider"/>
    <w:p>
      <w:pPr>
        <w:pStyle w:val="Heading3"/>
      </w:pPr>
      <w:r>
        <w:t xml:space="preserve">Service Provider</w:t>
      </w:r>
    </w:p>
    <w:p>
      <w:pPr>
        <w:pStyle w:val="FirstParagraph"/>
      </w:pPr>
      <w:r>
        <w:rPr>
          <w:bCs/>
          <w:b/>
        </w:rPr>
        <w:t xml:space="preserve">Mr. Faisal Al-Harbi</w:t>
      </w:r>
    </w:p>
    <w:p>
      <w:pPr>
        <w:pStyle w:val="BodyText"/>
      </w:pPr>
      <w:r>
        <w:t xml:space="preserve">Lead Film Director &amp; Creative Consultant</w:t>
      </w:r>
    </w:p>
    <w:p>
      <w:pPr>
        <w:pStyle w:val="BodyText"/>
      </w:pPr>
      <w:r>
        <w:t xml:space="preserve">Al-Nakheel Visual Productions</w:t>
      </w:r>
    </w:p>
    <w:p>
      <w:pPr>
        <w:pStyle w:val="BodyText"/>
      </w:pPr>
      <w:r>
        <w:t xml:space="preserve">Jeddah 23412, Saudi Arabia</w:t>
      </w:r>
    </w:p>
    <w:p>
      <w:pPr>
        <w:pStyle w:val="BodyText"/>
      </w:pPr>
      <w:r>
        <w:t xml:space="preserve">License No.: MC-2024-00342</w:t>
      </w:r>
    </w:p>
    <w:p>
      <w:pPr>
        <w:pStyle w:val="BodyText"/>
      </w:pPr>
      <w:r>
        <w:t xml:space="preserve">IBAN: SA03 8000 0000 6080 1016 7519</w:t>
      </w:r>
    </w:p>
    <w:p>
      <w:pPr>
        <w:pStyle w:val="BodyText"/>
      </w:pPr>
      <w:r>
        <w:t xml:space="preserve">Bank: Saudi National Bank, Jeddah Branch</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(SAR)</w:t>
            </w:r>
          </w:p>
        </w:tc>
        <w:tc>
          <w:tcPr/>
          <w:p>
            <w:pPr>
              <w:pStyle w:val="Compact"/>
              <w:jc w:val="left"/>
            </w:pPr>
            <w:r>
              <w:t xml:space="preserve">Amount (SAR)</w:t>
            </w:r>
          </w:p>
        </w:tc>
        <w:tc>
          <w:tcPr/>
          <w:p>
            <w:pPr>
              <w:pStyle w:val="Compact"/>
              <w:jc w:val="left"/>
            </w:pPr>
            <w:r>
              <w:t xml:space="preserve">VAT 15%</w:t>
            </w:r>
          </w:p>
        </w:tc>
      </w:tr>
      <w:tr>
        <w:tc>
          <w:tcPr/>
          <w:p>
            <w:pPr>
              <w:pStyle w:val="Compact"/>
              <w:jc w:val="left"/>
            </w:pPr>
            <w:r>
              <w:t xml:space="preserve">1</w:t>
            </w:r>
          </w:p>
        </w:tc>
        <w:tc>
          <w:tcPr/>
          <w:p>
            <w:pPr>
              <w:pStyle w:val="Compact"/>
              <w:jc w:val="left"/>
            </w:pPr>
            <w:r>
              <w:rPr>
                <w:bCs/>
                <w:b/>
              </w:rPr>
              <w:t xml:space="preserve">Film Director – Pre-Production Planning</w:t>
            </w:r>
            <w:r>
              <w:br/>
            </w:r>
            <w:r>
              <w:t xml:space="preserve">Comprehensive creative development, script analysis, storyboard design, and shot-list preparation for the documentary series "Gulf Heritage" (Season 2). All pre-production meetings conducted at the Al-Nakheel Visual Productions studio in Jeddah, Saudi Arabia.</w:t>
            </w:r>
          </w:p>
        </w:tc>
        <w:tc>
          <w:tcPr/>
          <w:p>
            <w:pPr>
              <w:pStyle w:val="Compact"/>
              <w:jc w:val="left"/>
            </w:pPr>
            <w:r>
              <w:t xml:space="preserve">10 days</w:t>
            </w:r>
          </w:p>
        </w:tc>
        <w:tc>
          <w:tcPr/>
          <w:p>
            <w:pPr>
              <w:pStyle w:val="Compact"/>
              <w:jc w:val="left"/>
            </w:pPr>
            <w:r>
              <w:t xml:space="preserve">3,500.00</w:t>
            </w:r>
          </w:p>
        </w:tc>
        <w:tc>
          <w:tcPr/>
          <w:p>
            <w:pPr>
              <w:pStyle w:val="Compact"/>
              <w:jc w:val="left"/>
            </w:pPr>
            <w:r>
              <w:t xml:space="preserve">35,000.00</w:t>
            </w:r>
          </w:p>
        </w:tc>
        <w:tc>
          <w:tcPr/>
          <w:p>
            <w:pPr>
              <w:pStyle w:val="Compact"/>
              <w:jc w:val="left"/>
            </w:pPr>
            <w:r>
              <w:t xml:space="preserve">5,250.00</w:t>
            </w:r>
          </w:p>
        </w:tc>
      </w:tr>
      <w:tr>
        <w:tc>
          <w:tcPr/>
          <w:p>
            <w:pPr>
              <w:pStyle w:val="Compact"/>
              <w:jc w:val="left"/>
            </w:pPr>
            <w:r>
              <w:t xml:space="preserve">2</w:t>
            </w:r>
          </w:p>
        </w:tc>
        <w:tc>
          <w:tcPr/>
          <w:p>
            <w:pPr>
              <w:pStyle w:val="Compact"/>
              <w:jc w:val="left"/>
            </w:pPr>
            <w:r>
              <w:rPr>
                <w:bCs/>
                <w:b/>
              </w:rPr>
              <w:t xml:space="preserve">Film Director – Principal Photography Supervision</w:t>
            </w:r>
            <w:r>
              <w:br/>
            </w:r>
            <w:r>
              <w:t xml:space="preserve">On-set direction, camera coordination, lighting design oversight, and actor/subject direction for 18 shooting days across Jeddah, Al-Balad historic district, and the Red Sea coastline. Includes daily production reports and continuity management.</w:t>
            </w:r>
          </w:p>
        </w:tc>
        <w:tc>
          <w:tcPr/>
          <w:p>
            <w:pPr>
              <w:pStyle w:val="Compact"/>
              <w:jc w:val="left"/>
            </w:pPr>
            <w:r>
              <w:t xml:space="preserve">18 days</w:t>
            </w:r>
          </w:p>
        </w:tc>
        <w:tc>
          <w:tcPr/>
          <w:p>
            <w:pPr>
              <w:pStyle w:val="Compact"/>
              <w:jc w:val="left"/>
            </w:pPr>
            <w:r>
              <w:t xml:space="preserve">5,000.00</w:t>
            </w:r>
          </w:p>
        </w:tc>
        <w:tc>
          <w:tcPr/>
          <w:p>
            <w:pPr>
              <w:pStyle w:val="Compact"/>
              <w:jc w:val="left"/>
            </w:pPr>
            <w:r>
              <w:t xml:space="preserve">90,000.00</w:t>
            </w:r>
          </w:p>
        </w:tc>
        <w:tc>
          <w:tcPr/>
          <w:p>
            <w:pPr>
              <w:pStyle w:val="Compact"/>
              <w:jc w:val="left"/>
            </w:pPr>
            <w:r>
              <w:t xml:space="preserve">13,500.00</w:t>
            </w:r>
          </w:p>
        </w:tc>
      </w:tr>
      <w:tr>
        <w:tc>
          <w:tcPr/>
          <w:p>
            <w:pPr>
              <w:pStyle w:val="Compact"/>
              <w:jc w:val="left"/>
            </w:pPr>
            <w:r>
              <w:t xml:space="preserve">3</w:t>
            </w:r>
          </w:p>
        </w:tc>
        <w:tc>
          <w:tcPr/>
          <w:p>
            <w:pPr>
              <w:pStyle w:val="Compact"/>
              <w:jc w:val="left"/>
            </w:pPr>
            <w:r>
              <w:rPr>
                <w:bCs/>
                <w:b/>
              </w:rPr>
              <w:t xml:space="preserve">Film Director – Post-Production &amp; Editorial Direction</w:t>
            </w:r>
            <w:r>
              <w:br/>
            </w:r>
            <w:r>
              <w:t xml:space="preserve">Supervision of the editing process, color grading direction, sound design consultation, and final cut approval for all six episodes. Includes three rounds of review sessions with the Al-Riyadh Media &amp; Entertainment Group production team.</w:t>
            </w:r>
          </w:p>
        </w:tc>
        <w:tc>
          <w:tcPr/>
          <w:p>
            <w:pPr>
              <w:pStyle w:val="Compact"/>
              <w:jc w:val="left"/>
            </w:pPr>
            <w:r>
              <w:t xml:space="preserve">22 days</w:t>
            </w:r>
          </w:p>
        </w:tc>
        <w:tc>
          <w:tcPr/>
          <w:p>
            <w:pPr>
              <w:pStyle w:val="Compact"/>
              <w:jc w:val="left"/>
            </w:pPr>
            <w:r>
              <w:t xml:space="preserve">4,000.00</w:t>
            </w:r>
          </w:p>
        </w:tc>
        <w:tc>
          <w:tcPr/>
          <w:p>
            <w:pPr>
              <w:pStyle w:val="Compact"/>
              <w:jc w:val="left"/>
            </w:pPr>
            <w:r>
              <w:t xml:space="preserve">88,000.00</w:t>
            </w:r>
          </w:p>
        </w:tc>
        <w:tc>
          <w:tcPr/>
          <w:p>
            <w:pPr>
              <w:pStyle w:val="Compact"/>
              <w:jc w:val="left"/>
            </w:pPr>
            <w:r>
              <w:t xml:space="preserve">13,200.00</w:t>
            </w:r>
          </w:p>
        </w:tc>
      </w:tr>
      <w:tr>
        <w:tc>
          <w:tcPr/>
          <w:p>
            <w:pPr>
              <w:pStyle w:val="Compact"/>
              <w:jc w:val="left"/>
            </w:pPr>
            <w:r>
              <w:t xml:space="preserve">4</w:t>
            </w:r>
          </w:p>
        </w:tc>
        <w:tc>
          <w:tcPr/>
          <w:p>
            <w:pPr>
              <w:pStyle w:val="Compact"/>
              <w:jc w:val="left"/>
            </w:pPr>
            <w:r>
              <w:rPr>
                <w:bCs/>
                <w:b/>
              </w:rPr>
              <w:t xml:space="preserve">Creative Consultation &amp; Artistic Advisory</w:t>
            </w:r>
            <w:r>
              <w:br/>
            </w:r>
            <w:r>
              <w:t xml:space="preserve">Ongoing creative consultation for the broader "Gulf Heritage" franchise, including concept development for Season 3, visual identity alignment, and cultural sensitivity review in accordance with Saudi Arabian media regulations and the General Commission for Audiovisual Media (GCAM) guidelines.</w:t>
            </w:r>
          </w:p>
        </w:tc>
        <w:tc>
          <w:tcPr/>
          <w:p>
            <w:pPr>
              <w:pStyle w:val="Compact"/>
              <w:jc w:val="left"/>
            </w:pPr>
            <w:r>
              <w:t xml:space="preserve">5 days</w:t>
            </w:r>
          </w:p>
        </w:tc>
        <w:tc>
          <w:tcPr/>
          <w:p>
            <w:pPr>
              <w:pStyle w:val="Compact"/>
              <w:jc w:val="left"/>
            </w:pPr>
            <w:r>
              <w:t xml:space="preserve">3,000.00</w:t>
            </w:r>
          </w:p>
        </w:tc>
        <w:tc>
          <w:tcPr/>
          <w:p>
            <w:pPr>
              <w:pStyle w:val="Compact"/>
              <w:jc w:val="left"/>
            </w:pPr>
            <w:r>
              <w:t xml:space="preserve">15,000.00</w:t>
            </w:r>
          </w:p>
        </w:tc>
        <w:tc>
          <w:tcPr/>
          <w:p>
            <w:pPr>
              <w:pStyle w:val="Compact"/>
              <w:jc w:val="left"/>
            </w:pPr>
            <w:r>
              <w:t xml:space="preserve">2,250.00</w:t>
            </w:r>
          </w:p>
        </w:tc>
      </w:tr>
      <w:tr>
        <w:tc>
          <w:tcPr/>
          <w:p>
            <w:pPr>
              <w:pStyle w:val="Compact"/>
              <w:jc w:val="left"/>
            </w:pPr>
            <w:r>
              <w:t xml:space="preserve">5</w:t>
            </w:r>
          </w:p>
        </w:tc>
        <w:tc>
          <w:tcPr/>
          <w:p>
            <w:pPr>
              <w:pStyle w:val="Compact"/>
              <w:jc w:val="left"/>
            </w:pPr>
            <w:r>
              <w:rPr>
                <w:bCs/>
                <w:b/>
              </w:rPr>
              <w:t xml:space="preserve">Travel &amp; Logistics Coordination (Jeddah Region)</w:t>
            </w:r>
            <w:r>
              <w:br/>
            </w:r>
            <w:r>
              <w:t xml:space="preserve">Transportation of the Film Director and immediate crew between Jeddah shooting locations, accommodation coordination for on-set periods, and equipment transport within the Jeddah metropolitan area and surrounding provinces.</w:t>
            </w:r>
          </w:p>
        </w:tc>
        <w:tc>
          <w:tcPr/>
          <w:p>
            <w:pPr>
              <w:pStyle w:val="Compact"/>
              <w:jc w:val="left"/>
            </w:pPr>
            <w:r>
              <w:t xml:space="preserve">28 days</w:t>
            </w:r>
          </w:p>
        </w:tc>
        <w:tc>
          <w:tcPr/>
          <w:p>
            <w:pPr>
              <w:pStyle w:val="Compact"/>
              <w:jc w:val="left"/>
            </w:pPr>
            <w:r>
              <w:t xml:space="preserve">800.00</w:t>
            </w:r>
          </w:p>
        </w:tc>
        <w:tc>
          <w:tcPr/>
          <w:p>
            <w:pPr>
              <w:pStyle w:val="Compact"/>
              <w:jc w:val="left"/>
            </w:pPr>
            <w:r>
              <w:t xml:space="preserve">22,400.00</w:t>
            </w:r>
          </w:p>
        </w:tc>
        <w:tc>
          <w:tcPr/>
          <w:p>
            <w:pPr>
              <w:pStyle w:val="Compact"/>
              <w:jc w:val="left"/>
            </w:pPr>
            <w:r>
              <w:t xml:space="preserve">3,360.00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(SAR)</w:t>
            </w:r>
          </w:p>
        </w:tc>
        <w:tc>
          <w:tcPr/>
          <w:p>
            <w:pPr>
              <w:pStyle w:val="Compact"/>
              <w:jc w:val="left"/>
            </w:pPr>
            <w:r>
              <w:t xml:space="preserve">250,400.00</w:t>
            </w:r>
          </w:p>
        </w:tc>
      </w:tr>
      <w:tr>
        <w:tc>
          <w:tcPr/>
          <w:p>
            <w:pPr>
              <w:pStyle w:val="Compact"/>
              <w:jc w:val="left"/>
            </w:pPr>
            <w:r>
              <w:t xml:space="preserve">VAT @ 15% (SAR)</w:t>
            </w:r>
          </w:p>
        </w:tc>
        <w:tc>
          <w:tcPr/>
          <w:p>
            <w:pPr>
              <w:pStyle w:val="Compact"/>
              <w:jc w:val="left"/>
            </w:pPr>
            <w:r>
              <w:t xml:space="preserve">37,560.00</w:t>
            </w:r>
          </w:p>
        </w:tc>
      </w:tr>
      <w:tr>
        <w:tc>
          <w:tcPr/>
          <w:p>
            <w:pPr>
              <w:pStyle w:val="Compact"/>
              <w:jc w:val="left"/>
            </w:pPr>
            <w:r>
              <w:t xml:space="preserve">Grand Total (SAR)</w:t>
            </w:r>
          </w:p>
        </w:tc>
        <w:tc>
          <w:tcPr/>
          <w:p>
            <w:pPr>
              <w:pStyle w:val="Compact"/>
              <w:jc w:val="left"/>
            </w:pPr>
            <w:r>
              <w:t xml:space="preserve">287,960.00</w:t>
            </w:r>
          </w:p>
        </w:tc>
      </w:tr>
    </w:tbl>
    <w:bookmarkStart w:id="24" w:name="payment-terms-conditions"/>
    <w:p>
      <w:pPr>
        <w:pStyle w:val="Heading3"/>
      </w:pPr>
      <w:r>
        <w:t xml:space="preserve">Payment Terms &amp; Conditions</w:t>
      </w:r>
    </w:p>
    <w:p>
      <w:pPr>
        <w:pStyle w:val="FirstParagraph"/>
      </w:pPr>
      <w:r>
        <w:t xml:space="preserve">This Invoice is issued in accordance with the service agreement dated 01 May 2025 between Al-Nakheel Visual Productions (Film Director services provider, Jeddah, Saudi Arabia) and Al-Riyadh Media &amp; Entertainment Group. Payment of the full Invoice amount of</w:t>
      </w:r>
      <w:r>
        <w:t xml:space="preserve"> </w:t>
      </w:r>
      <w:r>
        <w:rPr>
          <w:bCs/>
          <w:b/>
        </w:rPr>
        <w:t xml:space="preserve">SAR 287,960.00</w:t>
      </w:r>
      <w:r>
        <w:t xml:space="preserve"> </w:t>
      </w:r>
      <w:r>
        <w:t xml:space="preserve">(Two Hundred Eighty-Seven Thousand Nine Hundred Sixty Saudi Riyals) is due within</w:t>
      </w:r>
      <w:r>
        <w:t xml:space="preserve"> </w:t>
      </w:r>
      <w:r>
        <w:rPr>
          <w:bCs/>
          <w:b/>
        </w:rPr>
        <w:t xml:space="preserve">15 calendar days</w:t>
      </w:r>
      <w:r>
        <w:t xml:space="preserve"> </w:t>
      </w:r>
      <w:r>
        <w:t xml:space="preserve">from the issue date, no later than 30 June 2025.</w:t>
      </w:r>
    </w:p>
    <w:p>
      <w:pPr>
        <w:pStyle w:val="BodyText"/>
      </w:pPr>
      <w:r>
        <w:t xml:space="preserve">Payment shall be made via bank transfer to the IBAN specified above. A late payment penalty of 1.5% per month will be applied to any outstanding balance after the due date, in compliance with Saudi Arabian commercial law. This Invoice is valid for 60 days from the date of issue. All services rendered are subject to the terms outlined in the master service agreement and applicable Saudi Arabian labor and media regulations.</w:t>
      </w:r>
    </w:p>
    <w:p>
      <w:pPr>
        <w:pStyle w:val="BodyText"/>
      </w:pPr>
      <w:r>
        <w:t xml:space="preserve">Any disputes arising from this Invoice shall be resolved through the competent courts in Jeddah, Kingdom of Saudi Arabia, in accordance with the Saudi Arbitration Center (SAC) rules where applicable.</w:t>
      </w:r>
    </w:p>
    <w:bookmarkEnd w:id="24"/>
    <w:bookmarkStart w:id="25" w:name="notes-additional-information"/>
    <w:p>
      <w:pPr>
        <w:pStyle w:val="Heading3"/>
      </w:pPr>
      <w:r>
        <w:t xml:space="preserve">Notes &amp; Additional Information</w:t>
      </w:r>
    </w:p>
    <w:p>
      <w:pPr>
        <w:pStyle w:val="FirstParagraph"/>
      </w:pPr>
      <w:r>
        <w:rPr>
          <w:bCs/>
          <w:b/>
        </w:rPr>
        <w:t xml:space="preserve">1.</w:t>
      </w:r>
      <w:r>
        <w:t xml:space="preserve"> </w:t>
      </w:r>
      <w:r>
        <w:t xml:space="preserve">This Invoice covers all Film Director services rendered in Jeddah, Saudi Arabia, for the period of 01 May 2025 through 14 June 2025. Any additional services requested beyond the scope of the original agreement will be invoiced separately.</w:t>
      </w:r>
    </w:p>
    <w:p>
      <w:pPr>
        <w:pStyle w:val="BodyText"/>
      </w:pPr>
      <w:r>
        <w:rPr>
          <w:bCs/>
          <w:b/>
        </w:rPr>
        <w:t xml:space="preserve">2.</w:t>
      </w:r>
      <w:r>
        <w:t xml:space="preserve"> </w:t>
      </w:r>
      <w:r>
        <w:t xml:space="preserve">All creative materials, storyboards, shot lists, and editorial direction documents produced under this engagement remain the intellectual property of Al-Riyadh Media &amp; Entertainment Group upon full settlement of this Invoice.</w:t>
      </w:r>
    </w:p>
    <w:p>
      <w:pPr>
        <w:pStyle w:val="BodyText"/>
      </w:pPr>
      <w:r>
        <w:rPr>
          <w:bCs/>
          <w:b/>
        </w:rPr>
        <w:t xml:space="preserve">3.</w:t>
      </w:r>
      <w:r>
        <w:t xml:space="preserve"> </w:t>
      </w:r>
      <w:r>
        <w:t xml:space="preserve">The Film Director, Mr. Faisal Al-Harbi, holds a valid professional license issued by the Saudi General Commission for Audiovisual Media (GCAM) and is registered with the Saudi Film Commission for all production activities conducted within the Kingdom.</w:t>
      </w:r>
    </w:p>
    <w:p>
      <w:pPr>
        <w:pStyle w:val="BodyText"/>
      </w:pPr>
      <w:r>
        <w:rPr>
          <w:bCs/>
          <w:b/>
        </w:rPr>
        <w:t xml:space="preserve">4.</w:t>
      </w:r>
      <w:r>
        <w:t xml:space="preserve"> </w:t>
      </w:r>
      <w:r>
        <w:t xml:space="preserve">This Invoice has been generated in compliance with the Saudi Arabian Zakat, Tax and Customs Authority (ZATCA) e-invoicing requirements. A digital copy of this Invoice is available upon request via the ZATCA Fatoora platform.</w:t>
      </w:r>
    </w:p>
    <w:p>
      <w:pPr>
        <w:pStyle w:val="BodyText"/>
      </w:pPr>
      <w:r>
        <w:rPr>
          <w:bCs/>
          <w:b/>
        </w:rPr>
        <w:t xml:space="preserve">5.</w:t>
      </w:r>
      <w:r>
        <w:t xml:space="preserve"> </w:t>
      </w:r>
      <w:r>
        <w:t xml:space="preserve">For any queries regarding this Invoice, please contact the billing department at Al-Nakheel Visual Productions, Jeddah, Saudi Arabia, at billing@alnakheelvisual.sa or +966 12 555 0147, Monday through Friday, 9:00 AM to 5:00 PM (AST).</w:t>
      </w:r>
    </w:p>
    <w:bookmarkEnd w:id="25"/>
    <w:p>
      <w:pPr>
        <w:pStyle w:val="BodyText"/>
      </w:pPr>
      <w:r>
        <w:rPr>
          <w:bCs/>
          <w:b/>
        </w:rPr>
        <w:t xml:space="preserve">Al-Nakheel Visual Productions</w:t>
      </w:r>
      <w:r>
        <w:t xml:space="preserve"> </w:t>
      </w:r>
      <w:r>
        <w:t xml:space="preserve">| Film Director &amp; Creative Services | Jeddah, Saudi Arabia</w:t>
      </w:r>
    </w:p>
    <w:p>
      <w:pPr>
        <w:pStyle w:val="BodyText"/>
      </w:pPr>
      <w:r>
        <w:t xml:space="preserve">VAT Reg. No.: 310123456700003 | CR: 1010456789 | GCAM License: MC-2024-00342</w:t>
      </w:r>
    </w:p>
    <w:p>
      <w:pPr>
        <w:pStyle w:val="BodyText"/>
      </w:pPr>
      <w:r>
        <w:t xml:space="preserve">This is a computer-generated Invoice and does not require a physical signature. Thank you for your business.</w:t>
      </w:r>
    </w:p>
    <w:p>
      <w:pPr>
        <w:pStyle w:val="BodyText"/>
      </w:pPr>
      <w:r>
        <w:t xml:space="preserve">© 2025 Al-Nakheel Visual Productions, Jeddah, Saudi Arabia.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Saudi Arabia Jeddah</dc:title>
  <dc:creator/>
  <dc:language>en</dc:language>
  <cp:keywords/>
  <dcterms:created xsi:type="dcterms:W3CDTF">2026-10-10T03:52:54Z</dcterms:created>
  <dcterms:modified xsi:type="dcterms:W3CDTF">2026-10-10T03:52:54Z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