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pex-visual-productions-llc"/>
    <w:p>
      <w:pPr>
        <w:pStyle w:val="Heading1"/>
      </w:pPr>
      <w:r>
        <w:t xml:space="preserve">Apex Visual Productions LLC</w:t>
      </w:r>
    </w:p>
    <w:p>
      <w:pPr>
        <w:pStyle w:val="FirstParagraph"/>
      </w:pPr>
      <w:r>
        <w:t xml:space="preserve">Office 1204, Level 12, Marina Plaza Tower</w:t>
      </w:r>
    </w:p>
    <w:p>
      <w:pPr>
        <w:pStyle w:val="BodyText"/>
      </w:pPr>
      <w:r>
        <w:t xml:space="preserve">Dubai Marina, Dubai, United Arab Emirates</w:t>
      </w:r>
    </w:p>
    <w:p>
      <w:pPr>
        <w:pStyle w:val="BodyText"/>
      </w:pPr>
      <w:r>
        <w:t xml:space="preserve">Tel: +971 4 555 8921 | Email: billing@apexvisual.ae</w:t>
      </w:r>
    </w:p>
    <w:p>
      <w:pPr>
        <w:pStyle w:val="BodyText"/>
      </w:pPr>
      <w:r>
        <w:t xml:space="preserve">Trade License No: 1045872 | TRN: 100458720100003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AVP-2025-00472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"Desert Horizons" Feature Film</w:t>
      </w:r>
    </w:p>
    <w:p>
      <w:pPr>
        <w:pStyle w:val="BodyText"/>
      </w:pPr>
      <w:r>
        <w:t xml:space="preserve">Film Director Services</w:t>
      </w:r>
    </w:p>
    <w:bookmarkEnd w:id="21"/>
    <w:bookmarkStart w:id="22" w:name="bill-to"/>
    <w:p>
      <w:pPr>
        <w:pStyle w:val="Heading3"/>
      </w:pPr>
      <w:r>
        <w:t xml:space="preserve">Bill To</w:t>
      </w:r>
    </w:p>
    <w:p>
      <w:pPr>
        <w:pStyle w:val="FirstParagraph"/>
      </w:pPr>
      <w:r>
        <w:rPr>
          <w:bCs/>
          <w:b/>
        </w:rPr>
        <w:t xml:space="preserve">Stellar Media Group FZE</w:t>
      </w:r>
    </w:p>
    <w:p>
      <w:pPr>
        <w:pStyle w:val="BodyText"/>
      </w:pPr>
      <w:r>
        <w:t xml:space="preserve">Attn: Mr. Khalid Al Mansoori, Head of Production</w:t>
      </w:r>
    </w:p>
    <w:p>
      <w:pPr>
        <w:pStyle w:val="BodyText"/>
      </w:pPr>
      <w:r>
        <w:t xml:space="preserve">Building 7, Jumeirah Lakes Towers</w:t>
      </w:r>
    </w:p>
    <w:p>
      <w:pPr>
        <w:pStyle w:val="BodyText"/>
      </w:pPr>
      <w:r>
        <w:t xml:space="preserve">Dubai, United Arab Emirates</w:t>
      </w:r>
    </w:p>
    <w:p>
      <w:pPr>
        <w:pStyle w:val="BodyText"/>
      </w:pPr>
      <w:r>
        <w:t xml:space="preserve">Tel: +971 4 330 7745</w:t>
      </w:r>
    </w:p>
    <w:p>
      <w:pPr>
        <w:pStyle w:val="BodyText"/>
      </w:pPr>
      <w:r>
        <w:t xml:space="preserve">Email: k.mansoori@stellarmedia.ae</w:t>
      </w:r>
    </w:p>
    <w:p>
      <w:pPr>
        <w:pStyle w:val="BodyText"/>
      </w:pPr>
      <w:r>
        <w:t xml:space="preserve">TRN: 100987650100003</w:t>
      </w:r>
    </w:p>
    <w:bookmarkEnd w:id="22"/>
    <w:bookmarkStart w:id="23" w:name="service-provider"/>
    <w:p>
      <w:pPr>
        <w:pStyle w:val="Heading3"/>
      </w:pPr>
      <w:r>
        <w:t xml:space="preserve">Service Provider</w:t>
      </w:r>
    </w:p>
    <w:p>
      <w:pPr>
        <w:pStyle w:val="FirstParagraph"/>
      </w:pPr>
      <w:r>
        <w:rPr>
          <w:bCs/>
          <w:b/>
        </w:rPr>
        <w:t xml:space="preserve">Apex Visual Productions LLC</w:t>
      </w:r>
    </w:p>
    <w:p>
      <w:pPr>
        <w:pStyle w:val="BodyText"/>
      </w:pPr>
      <w:r>
        <w:t xml:space="preserve">Lead Film Director: Mr. Daniel Reeves</w:t>
      </w:r>
    </w:p>
    <w:p>
      <w:pPr>
        <w:pStyle w:val="BodyText"/>
      </w:pPr>
      <w:r>
        <w:t xml:space="preserve">Office 1204, Level 12, Marina Plaza Tower</w:t>
      </w:r>
    </w:p>
    <w:p>
      <w:pPr>
        <w:pStyle w:val="BodyText"/>
      </w:pPr>
      <w:r>
        <w:t xml:space="preserve">Dubai Marina, Dubai, United Arab Emirates</w:t>
      </w:r>
    </w:p>
    <w:p>
      <w:pPr>
        <w:pStyle w:val="BodyText"/>
      </w:pPr>
      <w:r>
        <w:t xml:space="preserve">Tel: +971 4 555 8921</w:t>
      </w:r>
    </w:p>
    <w:p>
      <w:pPr>
        <w:pStyle w:val="BodyText"/>
      </w:pPr>
      <w:r>
        <w:t xml:space="preserve">Email: billing@apexvisual.ae</w:t>
      </w:r>
    </w:p>
    <w:p>
      <w:pPr>
        <w:pStyle w:val="BodyText"/>
      </w:pPr>
      <w:r>
        <w:t xml:space="preserve">TRN: 100458720100003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Pre-production consultation and creative direction for "Desert Horizons" feature film. The Film Director provided a comprehensive treatment, shot list, and visual storyboard for all 47 scenes.</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PO-2025-1187</w:t>
            </w:r>
          </w:p>
        </w:tc>
      </w:tr>
      <w:tr>
        <w:tc>
          <w:tcPr/>
          <w:p>
            <w:pPr>
              <w:pStyle w:val="Compact"/>
              <w:jc w:val="left"/>
            </w:pPr>
            <w:r>
              <w:t xml:space="preserve">2</w:t>
            </w:r>
          </w:p>
        </w:tc>
        <w:tc>
          <w:tcPr/>
          <w:p>
            <w:pPr>
              <w:pStyle w:val="Compact"/>
              <w:jc w:val="left"/>
            </w:pPr>
            <w:r>
              <w:t xml:space="preserve">Principal photography direction and on-set supervision. The Film Director led all camera operations, actor direction, and scene composition across 22 shooting days in Dubai and Al Ain locations.</w:t>
            </w:r>
          </w:p>
        </w:tc>
        <w:tc>
          <w:tcPr/>
          <w:p>
            <w:pPr>
              <w:pStyle w:val="Compact"/>
              <w:jc w:val="left"/>
            </w:pPr>
            <w:r>
              <w:t xml:space="preserve">22 days</w:t>
            </w:r>
          </w:p>
        </w:tc>
        <w:tc>
          <w:tcPr/>
          <w:p>
            <w:pPr>
              <w:pStyle w:val="Compact"/>
              <w:jc w:val="left"/>
            </w:pPr>
            <w:r>
              <w:t xml:space="preserve">8,000.00</w:t>
            </w:r>
          </w:p>
        </w:tc>
        <w:tc>
          <w:tcPr/>
          <w:p>
            <w:pPr>
              <w:pStyle w:val="Compact"/>
              <w:jc w:val="left"/>
            </w:pPr>
            <w:r>
              <w:t xml:space="preserve">176,000.00</w:t>
            </w:r>
          </w:p>
        </w:tc>
        <w:tc>
          <w:tcPr/>
          <w:p>
            <w:pPr>
              <w:pStyle w:val="Compact"/>
              <w:jc w:val="left"/>
            </w:pPr>
            <w:r>
              <w:t xml:space="preserve">PO-2025-1187</w:t>
            </w:r>
          </w:p>
        </w:tc>
      </w:tr>
      <w:tr>
        <w:tc>
          <w:tcPr/>
          <w:p>
            <w:pPr>
              <w:pStyle w:val="Compact"/>
              <w:jc w:val="left"/>
            </w:pPr>
            <w:r>
              <w:t xml:space="preserve">3</w:t>
            </w:r>
          </w:p>
        </w:tc>
        <w:tc>
          <w:tcPr/>
          <w:p>
            <w:pPr>
              <w:pStyle w:val="Compact"/>
              <w:jc w:val="left"/>
            </w:pPr>
            <w:r>
              <w:t xml:space="preserve">Post-production oversight including editorial direction, color grading supervision, and final cut approval. The Film Director conducted 14 review sessions with the editing team in Dubai.</w:t>
            </w:r>
          </w:p>
        </w:tc>
        <w:tc>
          <w:tcPr/>
          <w:p>
            <w:pPr>
              <w:pStyle w:val="Compact"/>
              <w:jc w:val="left"/>
            </w:pPr>
            <w:r>
              <w:t xml:space="preserve">18 days</w:t>
            </w:r>
          </w:p>
        </w:tc>
        <w:tc>
          <w:tcPr/>
          <w:p>
            <w:pPr>
              <w:pStyle w:val="Compact"/>
              <w:jc w:val="left"/>
            </w:pPr>
            <w:r>
              <w:t xml:space="preserve">5,500.00</w:t>
            </w:r>
          </w:p>
        </w:tc>
        <w:tc>
          <w:tcPr/>
          <w:p>
            <w:pPr>
              <w:pStyle w:val="Compact"/>
              <w:jc w:val="left"/>
            </w:pPr>
            <w:r>
              <w:t xml:space="preserve">99,000.00</w:t>
            </w:r>
          </w:p>
        </w:tc>
        <w:tc>
          <w:tcPr/>
          <w:p>
            <w:pPr>
              <w:pStyle w:val="Compact"/>
              <w:jc w:val="left"/>
            </w:pPr>
            <w:r>
              <w:t xml:space="preserve">PO-2025-1187</w:t>
            </w:r>
          </w:p>
        </w:tc>
      </w:tr>
      <w:tr>
        <w:tc>
          <w:tcPr/>
          <w:p>
            <w:pPr>
              <w:pStyle w:val="Compact"/>
              <w:jc w:val="left"/>
            </w:pPr>
            <w:r>
              <w:t xml:space="preserve">4</w:t>
            </w:r>
          </w:p>
        </w:tc>
        <w:tc>
          <w:tcPr/>
          <w:p>
            <w:pPr>
              <w:pStyle w:val="Compact"/>
              <w:jc w:val="left"/>
            </w:pPr>
            <w:r>
              <w:t xml:space="preserve">Sound design and score direction. The Film Director collaborated with the sound team to finalize the audio landscape, ensuring narrative coherence across all sequences.</w:t>
            </w:r>
          </w:p>
        </w:tc>
        <w:tc>
          <w:tcPr/>
          <w:p>
            <w:pPr>
              <w:pStyle w:val="Compact"/>
              <w:jc w:val="left"/>
            </w:pPr>
            <w:r>
              <w:t xml:space="preserve">8 days</w:t>
            </w:r>
          </w:p>
        </w:tc>
        <w:tc>
          <w:tcPr/>
          <w:p>
            <w:pPr>
              <w:pStyle w:val="Compact"/>
              <w:jc w:val="left"/>
            </w:pPr>
            <w:r>
              <w:t xml:space="preserve">5,000.00</w:t>
            </w:r>
          </w:p>
        </w:tc>
        <w:tc>
          <w:tcPr/>
          <w:p>
            <w:pPr>
              <w:pStyle w:val="Compact"/>
              <w:jc w:val="left"/>
            </w:pPr>
            <w:r>
              <w:t xml:space="preserve">40,000.00</w:t>
            </w:r>
          </w:p>
        </w:tc>
        <w:tc>
          <w:tcPr/>
          <w:p>
            <w:pPr>
              <w:pStyle w:val="Compact"/>
              <w:jc w:val="left"/>
            </w:pPr>
            <w:r>
              <w:t xml:space="preserve">PO-2025-1187</w:t>
            </w:r>
          </w:p>
        </w:tc>
      </w:tr>
      <w:tr>
        <w:tc>
          <w:tcPr/>
          <w:p>
            <w:pPr>
              <w:pStyle w:val="Compact"/>
              <w:jc w:val="left"/>
            </w:pPr>
            <w:r>
              <w:t xml:space="preserve">5</w:t>
            </w:r>
          </w:p>
        </w:tc>
        <w:tc>
          <w:tcPr/>
          <w:p>
            <w:pPr>
              <w:pStyle w:val="Compact"/>
              <w:jc w:val="left"/>
            </w:pPr>
            <w:r>
              <w:t xml:space="preserve">Marketing and promotional content direction. The Film Director directed the official trailer, behind-the-scenes featurette, and three promotional short films for the United Arab Emirates Dubai film festival premiere.</w:t>
            </w:r>
          </w:p>
        </w:tc>
        <w:tc>
          <w:tcPr/>
          <w:p>
            <w:pPr>
              <w:pStyle w:val="Compact"/>
              <w:jc w:val="left"/>
            </w:pPr>
            <w:r>
              <w:t xml:space="preserve">6 days</w:t>
            </w:r>
          </w:p>
        </w:tc>
        <w:tc>
          <w:tcPr/>
          <w:p>
            <w:pPr>
              <w:pStyle w:val="Compact"/>
              <w:jc w:val="left"/>
            </w:pPr>
            <w:r>
              <w:t xml:space="preserve">6,000.00</w:t>
            </w:r>
          </w:p>
        </w:tc>
        <w:tc>
          <w:tcPr/>
          <w:p>
            <w:pPr>
              <w:pStyle w:val="Compact"/>
              <w:jc w:val="left"/>
            </w:pPr>
            <w:r>
              <w:t xml:space="preserve">36,000.00</w:t>
            </w:r>
          </w:p>
        </w:tc>
        <w:tc>
          <w:tcPr/>
          <w:p>
            <w:pPr>
              <w:pStyle w:val="Compact"/>
              <w:jc w:val="left"/>
            </w:pPr>
            <w:r>
              <w:t xml:space="preserve">PO-2025-1187</w:t>
            </w:r>
          </w:p>
        </w:tc>
      </w:tr>
      <w:tr>
        <w:tc>
          <w:tcPr/>
          <w:p>
            <w:pPr>
              <w:pStyle w:val="Compact"/>
              <w:jc w:val="left"/>
            </w:pPr>
            <w:r>
              <w:t xml:space="preserve">6</w:t>
            </w:r>
          </w:p>
        </w:tc>
        <w:tc>
          <w:tcPr/>
          <w:p>
            <w:pPr>
              <w:pStyle w:val="Compact"/>
              <w:jc w:val="left"/>
            </w:pPr>
            <w:r>
              <w:t xml:space="preserve">Travel, accommodation, and location scouting within the United Arab Emirates Dubai metropolitan area and surrounding emirates for the duration of the production cycle.</w:t>
            </w:r>
          </w:p>
        </w:tc>
        <w:tc>
          <w:tcPr/>
          <w:p>
            <w:pPr>
              <w:pStyle w:val="Compact"/>
              <w:jc w:val="left"/>
            </w:pPr>
            <w:r>
              <w:t xml:space="preserve">64 days</w:t>
            </w:r>
          </w:p>
        </w:tc>
        <w:tc>
          <w:tcPr/>
          <w:p>
            <w:pPr>
              <w:pStyle w:val="Compact"/>
              <w:jc w:val="left"/>
            </w:pPr>
            <w:r>
              <w:t xml:space="preserve">1,200.00</w:t>
            </w:r>
          </w:p>
        </w:tc>
        <w:tc>
          <w:tcPr/>
          <w:p>
            <w:pPr>
              <w:pStyle w:val="Compact"/>
              <w:jc w:val="left"/>
            </w:pPr>
            <w:r>
              <w:t xml:space="preserve">76,800.00</w:t>
            </w:r>
          </w:p>
        </w:tc>
        <w:tc>
          <w:tcPr/>
          <w:p>
            <w:pPr>
              <w:pStyle w:val="Compact"/>
              <w:jc w:val="left"/>
            </w:pPr>
            <w:r>
              <w:t xml:space="preserve">PO-2025-1187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472,800.00 AED</w:t>
            </w:r>
          </w:p>
        </w:tc>
      </w:tr>
      <w:tr>
        <w:tc>
          <w:tcPr/>
          <w:p>
            <w:pPr>
              <w:pStyle w:val="Compact"/>
              <w:jc w:val="left"/>
            </w:pPr>
            <w:r>
              <w:t xml:space="preserve">VAT @ 5% (United Arab Emirates)</w:t>
            </w:r>
          </w:p>
        </w:tc>
        <w:tc>
          <w:tcPr/>
          <w:p>
            <w:pPr>
              <w:pStyle w:val="Compact"/>
              <w:jc w:val="left"/>
            </w:pPr>
            <w:r>
              <w:t xml:space="preserve">23,640.00 AED</w:t>
            </w:r>
          </w:p>
        </w:tc>
      </w:tr>
      <w:tr>
        <w:tc>
          <w:tcPr/>
          <w:p>
            <w:pPr>
              <w:pStyle w:val="Compact"/>
              <w:jc w:val="left"/>
            </w:pPr>
            <w:r>
              <w:t xml:space="preserve">Discount (Early Payment 2%)</w:t>
            </w:r>
          </w:p>
        </w:tc>
        <w:tc>
          <w:tcPr/>
          <w:p>
            <w:pPr>
              <w:pStyle w:val="Compact"/>
              <w:jc w:val="left"/>
            </w:pPr>
            <w:r>
              <w:t xml:space="preserve">-9,456.00 AED</w:t>
            </w:r>
          </w:p>
        </w:tc>
      </w:tr>
      <w:tr>
        <w:tc>
          <w:tcPr/>
          <w:p>
            <w:pPr>
              <w:pStyle w:val="Compact"/>
              <w:jc w:val="left"/>
            </w:pPr>
            <w:r>
              <w:t xml:space="preserve">Grand Total Due</w:t>
            </w:r>
          </w:p>
        </w:tc>
        <w:tc>
          <w:tcPr/>
          <w:p>
            <w:pPr>
              <w:pStyle w:val="Compact"/>
              <w:jc w:val="left"/>
            </w:pPr>
            <w:r>
              <w:t xml:space="preserve">486,984.00 AED</w:t>
            </w:r>
          </w:p>
        </w:tc>
      </w:tr>
    </w:tbl>
    <w:bookmarkStart w:id="24" w:name="terms-and-conditions-of-this-invoice"/>
    <w:p>
      <w:pPr>
        <w:pStyle w:val="Heading3"/>
      </w:pPr>
      <w:r>
        <w:t xml:space="preserve">Terms and Conditions of This Invoice</w:t>
      </w:r>
    </w:p>
    <w:p>
      <w:pPr>
        <w:pStyle w:val="FirstParagraph"/>
      </w:pPr>
      <w:r>
        <w:t xml:space="preserve">This Invoice is issued by Apex Visual Productions LLC, a company registered in the United Arab Emirates Dubai, in accordance with the Federal Tax Authority regulations governing the 5% Value Added Tax (VAT) applicable to all commercial transactions within the United Arab Emirates Dubai jurisdiction.</w:t>
      </w:r>
    </w:p>
    <w:p>
      <w:pPr>
        <w:numPr>
          <w:ilvl w:val="0"/>
          <w:numId w:val="1001"/>
        </w:numPr>
        <w:pStyle w:val="Compact"/>
      </w:pPr>
      <w:r>
        <w:t xml:space="preserve">Payment is due within fourteen (14) calendar days from the Issue Date stated on this Invoice. Late payments shall accrue interest at a rate of 1.5% per month as permitted under UAE commercial law.</w:t>
      </w:r>
    </w:p>
    <w:p>
      <w:pPr>
        <w:numPr>
          <w:ilvl w:val="0"/>
          <w:numId w:val="1001"/>
        </w:numPr>
        <w:pStyle w:val="Compact"/>
      </w:pPr>
      <w:r>
        <w:t xml:space="preserve">All Film Director services rendered under this Invoice are subject to the Master Services Agreement (MSA) dated 01 March 2025 between Apex Visual Productions LLC and Stellar Media Group FZE, executed in Dubai, United Arab Emirates.</w:t>
      </w:r>
    </w:p>
    <w:p>
      <w:pPr>
        <w:numPr>
          <w:ilvl w:val="0"/>
          <w:numId w:val="1001"/>
        </w:numPr>
        <w:pStyle w:val="Compact"/>
      </w:pPr>
      <w:r>
        <w:t xml:space="preserve">The Film Director retains full creative authority over all artistic decisions during the production period. Any deviation from the approved treatment requires written consent from both parties.</w:t>
      </w:r>
    </w:p>
    <w:p>
      <w:pPr>
        <w:numPr>
          <w:ilvl w:val="0"/>
          <w:numId w:val="1001"/>
        </w:numPr>
        <w:pStyle w:val="Compact"/>
      </w:pPr>
      <w:r>
        <w:t xml:space="preserve">Intellectual property rights for all footage, edits, and final deliverables produced under this engagement shall transfer to Stellar Media Group FZE upon full and final settlement of this Invoice.</w:t>
      </w:r>
    </w:p>
    <w:p>
      <w:pPr>
        <w:numPr>
          <w:ilvl w:val="0"/>
          <w:numId w:val="1001"/>
        </w:numPr>
        <w:pStyle w:val="Compact"/>
      </w:pPr>
      <w:r>
        <w:t xml:space="preserve">All disputes arising from this Invoice shall be resolved through arbitration in Dubai, United Arab Emirates, in accordance with the rules of the Dubai International Arbitration Centre (DIAC).</w:t>
      </w:r>
    </w:p>
    <w:p>
      <w:pPr>
        <w:numPr>
          <w:ilvl w:val="0"/>
          <w:numId w:val="1001"/>
        </w:numPr>
        <w:pStyle w:val="Compact"/>
      </w:pPr>
      <w:r>
        <w:t xml:space="preserve">This Invoice is valid for 90 days from the Issue Date. After this period, the Film Director reserves the right to re-evaluate rates and terms.</w:t>
      </w:r>
    </w:p>
    <w:p>
      <w:pPr>
        <w:numPr>
          <w:ilvl w:val="0"/>
          <w:numId w:val="1001"/>
        </w:numPr>
        <w:pStyle w:val="Compact"/>
      </w:pPr>
      <w:r>
        <w:t xml:space="preserve">Payments shall be made via bank transfer to the account details listed below. Please reference Invoice No. AVP-2025-00472 in all correspondence and remittances.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Emirates NBD, Dubai, United Arab Emirates</w:t>
      </w:r>
    </w:p>
    <w:p>
      <w:pPr>
        <w:pStyle w:val="BodyText"/>
      </w:pPr>
      <w:r>
        <w:rPr>
          <w:bCs/>
          <w:b/>
        </w:rPr>
        <w:t xml:space="preserve">Account Name:</w:t>
      </w:r>
      <w:r>
        <w:t xml:space="preserve"> </w:t>
      </w:r>
      <w:r>
        <w:t xml:space="preserve">Apex Visual Productions LLC</w:t>
      </w:r>
    </w:p>
    <w:p>
      <w:pPr>
        <w:pStyle w:val="BodyText"/>
      </w:pPr>
      <w:r>
        <w:rPr>
          <w:bCs/>
          <w:b/>
        </w:rPr>
        <w:t xml:space="preserve">Account Number:</w:t>
      </w:r>
      <w:r>
        <w:t xml:space="preserve"> </w:t>
      </w:r>
      <w:r>
        <w:t xml:space="preserve">0020-1234-5678-9012</w:t>
      </w:r>
    </w:p>
    <w:p>
      <w:pPr>
        <w:pStyle w:val="BodyText"/>
      </w:pPr>
      <w:r>
        <w:rPr>
          <w:bCs/>
          <w:b/>
        </w:rPr>
        <w:t xml:space="preserve">IBAN:</w:t>
      </w:r>
      <w:r>
        <w:t xml:space="preserve"> </w:t>
      </w:r>
      <w:r>
        <w:t xml:space="preserve">AE0702400003940050123456</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AVP-2025-00472</w:t>
      </w:r>
    </w:p>
    <w:bookmarkEnd w:id="25"/>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Apex Visual Productions LLC | Dubai, United Arab Emirates | Trade License No: 1045872 | TRN: 100458720100003</w:t>
      </w:r>
    </w:p>
    <w:p>
      <w:pPr>
        <w:pStyle w:val="BodyText"/>
      </w:pPr>
      <w:r>
        <w:t xml:space="preserve">For queries regarding this Invoice, please contact billing@apexvisual.ae or call +971 4 555 8921 during business hours (Sunday to Thursday, 9:00 AM – 6:00 PM GST).</w:t>
      </w:r>
    </w:p>
    <w:p>
      <w:pPr>
        <w:pStyle w:val="BodyText"/>
      </w:pPr>
      <w:r>
        <w:t xml:space="preserve">Thank you for your business. We look forward to continuing our partnership in the United Arab Emirates Dubai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Arab Emirates Dubai</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