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meridian-financial-advisory-s.a."/>
    <w:p>
      <w:pPr>
        <w:pStyle w:val="Heading1"/>
      </w:pPr>
      <w:r>
        <w:t xml:space="preserve">Meridian Financial Advisory S.A.</w:t>
      </w:r>
    </w:p>
    <w:p>
      <w:pPr>
        <w:pStyle w:val="FirstParagraph"/>
      </w:pPr>
      <w:r>
        <w:t xml:space="preserve">Av. Corrientes 2340, Piso 12, C1043AAW</w:t>
      </w:r>
    </w:p>
    <w:p>
      <w:pPr>
        <w:pStyle w:val="BodyText"/>
      </w:pPr>
      <w:r>
        <w:t xml:space="preserve">Buenos Aires, Argentina</w:t>
      </w:r>
    </w:p>
    <w:p>
      <w:pPr>
        <w:pStyle w:val="BodyText"/>
      </w:pPr>
      <w:r>
        <w:t xml:space="preserve">CUIT: 30-71234567-8</w:t>
      </w:r>
    </w:p>
    <w:p>
      <w:pPr>
        <w:pStyle w:val="BodyText"/>
      </w:pPr>
      <w:r>
        <w:t xml:space="preserve">Phone: +54 11 4321-5678</w:t>
      </w:r>
    </w:p>
    <w:p>
      <w:pPr>
        <w:pStyle w:val="BodyText"/>
      </w:pPr>
      <w:r>
        <w:t xml:space="preserve">Email: billing@meridianfinancial.com.ar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MFA-2025-00487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Argentina Buenos Aires</w:t>
      </w:r>
    </w:p>
    <w:bookmarkEnd w:id="21"/>
    <w:bookmarkStart w:id="22" w:name="bill-to"/>
    <w:p>
      <w:pPr>
        <w:pStyle w:val="Heading3"/>
      </w:pPr>
      <w:r>
        <w:t xml:space="preserve">Bill To</w:t>
      </w:r>
    </w:p>
    <w:p>
      <w:pPr>
        <w:pStyle w:val="FirstParagraph"/>
      </w:pPr>
      <w:r>
        <w:rPr>
          <w:bCs/>
          <w:b/>
        </w:rPr>
        <w:t xml:space="preserve">Andes Capital Partners S.R.L.</w:t>
      </w:r>
    </w:p>
    <w:p>
      <w:pPr>
        <w:pStyle w:val="BodyText"/>
      </w:pPr>
      <w:r>
        <w:t xml:space="preserve">Attn: Mr. Ricardo Fernández, CFO</w:t>
      </w:r>
    </w:p>
    <w:p>
      <w:pPr>
        <w:pStyle w:val="BodyText"/>
      </w:pPr>
      <w:r>
        <w:t xml:space="preserve">Av. 9 de Julio 1500, Piso 8</w:t>
      </w:r>
    </w:p>
    <w:p>
      <w:pPr>
        <w:pStyle w:val="BodyText"/>
      </w:pPr>
      <w:r>
        <w:t xml:space="preserve">C1053AAH, Buenos Aires, Argentina</w:t>
      </w:r>
    </w:p>
    <w:p>
      <w:pPr>
        <w:pStyle w:val="BodyText"/>
      </w:pPr>
      <w:r>
        <w:t xml:space="preserve">CUIT: 30-69876543-2</w:t>
      </w:r>
    </w:p>
    <w:p>
      <w:pPr>
        <w:pStyle w:val="BodyText"/>
      </w:pPr>
      <w:r>
        <w:t xml:space="preserve">Email: rfernandez@andescapital.com.ar</w:t>
      </w:r>
    </w:p>
    <w:bookmarkEnd w:id="22"/>
    <w:bookmarkStart w:id="23" w:name="service-provider"/>
    <w:p>
      <w:pPr>
        <w:pStyle w:val="Heading3"/>
      </w:pPr>
      <w:r>
        <w:t xml:space="preserve">Service Provider</w:t>
      </w:r>
    </w:p>
    <w:p>
      <w:pPr>
        <w:pStyle w:val="FirstParagraph"/>
      </w:pPr>
      <w:r>
        <w:rPr>
          <w:bCs/>
          <w:b/>
        </w:rPr>
        <w:t xml:space="preserve">Meridian Financial Advisory S.A.</w:t>
      </w:r>
    </w:p>
    <w:p>
      <w:pPr>
        <w:pStyle w:val="BodyText"/>
      </w:pPr>
      <w:r>
        <w:t xml:space="preserve">Lead Financial Analyst: Lic. Carolina Méndez</w:t>
      </w:r>
    </w:p>
    <w:p>
      <w:pPr>
        <w:pStyle w:val="BodyText"/>
      </w:pPr>
      <w:r>
        <w:t xml:space="preserve">Professional Registration: CPCEBA N° 45.678</w:t>
      </w:r>
    </w:p>
    <w:p>
      <w:pPr>
        <w:pStyle w:val="BodyText"/>
      </w:pPr>
      <w:r>
        <w:t xml:space="preserve">Av. Corrientes 2340, Piso 12</w:t>
      </w:r>
    </w:p>
    <w:p>
      <w:pPr>
        <w:pStyle w:val="BodyText"/>
      </w:pPr>
      <w:r>
        <w:t xml:space="preserve">C1043AAW, Buenos Aires, Argentina</w:t>
      </w:r>
    </w:p>
    <w:p>
      <w:pPr>
        <w:pStyle w:val="BodyText"/>
      </w:pPr>
      <w:r>
        <w:t xml:space="preserve">Specialization: Corporate Finance &amp; Risk Analysis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Comprehensive Financial Analyst engagement: Quarterly financial statement analysis, ratio interpretation, and variance reporting for Andes Capital Partners portfolio companies. Includes preparation of detailed analytical memos and board-level presentations.</w:t>
            </w:r>
          </w:p>
        </w:tc>
        <w:tc>
          <w:tcPr/>
          <w:p>
            <w:pPr>
              <w:pStyle w:val="Compact"/>
              <w:jc w:val="left"/>
            </w:pPr>
            <w:r>
              <w:t xml:space="preserve">Q2 2025 (Apr–Jun)</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Financial Analyst advisory on capital structure optimization. Includes debt-to-equity modeling, cost of capital recalculation, and recommendation report for the Argentina Buenos Aires market conditions. Delivered as a 45-page technical document with appendices.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Monthly cash flow forecasting and liquidity risk assessment performed by the assigned Financial Analyst. Covers 12-month forward projection with sensitivity analysis under three macroeconomic scenarios relevant to the Argentina Buenos Aires economy.</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4</w:t>
            </w:r>
          </w:p>
        </w:tc>
        <w:tc>
          <w:tcPr/>
          <w:p>
            <w:pPr>
              <w:pStyle w:val="Compact"/>
              <w:jc w:val="left"/>
            </w:pPr>
            <w:r>
              <w:t xml:space="preserve">Due diligence financial analysis for proposed acquisition target in the Buenos Aires metropolitan region. The Financial Analyst conducted forensic review of 5 years of audited financials, identified 14 material adjustments, and prepared a valuation summary.</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5</w:t>
            </w:r>
          </w:p>
        </w:tc>
        <w:tc>
          <w:tcPr/>
          <w:p>
            <w:pPr>
              <w:pStyle w:val="Compact"/>
              <w:jc w:val="left"/>
            </w:pPr>
            <w:r>
              <w:t xml:space="preserve">Regulatory compliance review and tax impact analysis in accordance with AFIP and CNV requirements applicable in Argentina Buenos Aires. The Financial Analyst prepared a compliance matrix and identified three areas requiring corrective action.</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6</w:t>
            </w:r>
          </w:p>
        </w:tc>
        <w:tc>
          <w:tcPr/>
          <w:p>
            <w:pPr>
              <w:pStyle w:val="Compact"/>
              <w:jc w:val="left"/>
            </w:pPr>
            <w:r>
              <w:t xml:space="preserve">On-site consultation and workshop (2 days) with the client's internal finance team in Buenos Aires. The Financial Analyst led training sessions on advanced Excel modeling, DCF valuation techniques, and Argentine GAAP (NIIF) reporting standards.</w:t>
            </w:r>
          </w:p>
        </w:tc>
        <w:tc>
          <w:tcPr/>
          <w:p>
            <w:pPr>
              <w:pStyle w:val="Compact"/>
              <w:jc w:val="left"/>
            </w:pPr>
            <w:r>
              <w:t xml:space="preserve">Jun 10–11, 2025</w:t>
            </w:r>
          </w:p>
        </w:tc>
        <w:tc>
          <w:tcPr/>
          <w:p>
            <w:pPr>
              <w:pStyle w:val="Compact"/>
              <w:jc w:val="left"/>
            </w:pPr>
            <w:r>
              <w:t xml:space="preserve">2</w:t>
            </w:r>
          </w:p>
        </w:tc>
        <w:tc>
          <w:tcPr/>
          <w:p>
            <w:pPr>
              <w:pStyle w:val="Compact"/>
              <w:jc w:val="left"/>
            </w:pPr>
            <w:r>
              <w:t xml:space="preserve">450,000.00</w:t>
            </w:r>
          </w:p>
        </w:tc>
        <w:tc>
          <w:tcPr/>
          <w:p>
            <w:pPr>
              <w:pStyle w:val="Compact"/>
              <w:jc w:val="left"/>
            </w:pPr>
            <w:r>
              <w:t xml:space="preserve">900,000.00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left"/>
            </w:pPr>
            <w:r>
              <w:t xml:space="preserve">7,550,000.00</w:t>
            </w:r>
          </w:p>
        </w:tc>
      </w:tr>
      <w:tr>
        <w:tc>
          <w:tcPr/>
          <w:p>
            <w:pPr>
              <w:pStyle w:val="Compact"/>
              <w:jc w:val="left"/>
            </w:pPr>
            <w:r>
              <w:t xml:space="preserve">IVA 21% (VAT – Argentina)</w:t>
            </w:r>
          </w:p>
        </w:tc>
        <w:tc>
          <w:tcPr/>
          <w:p>
            <w:pPr>
              <w:pStyle w:val="Compact"/>
              <w:jc w:val="left"/>
            </w:pPr>
            <w:r>
              <w:t xml:space="preserve">1,585,500.00</w:t>
            </w:r>
          </w:p>
        </w:tc>
      </w:tr>
      <w:tr>
        <w:tc>
          <w:tcPr/>
          <w:p>
            <w:pPr>
              <w:pStyle w:val="Compact"/>
              <w:jc w:val="left"/>
            </w:pPr>
            <w:r>
              <w:t xml:space="preserve">Perception IIBB (Ingresos Brutos – CABA)</w:t>
            </w:r>
          </w:p>
        </w:tc>
        <w:tc>
          <w:tcPr/>
          <w:p>
            <w:pPr>
              <w:pStyle w:val="Compact"/>
              <w:jc w:val="left"/>
            </w:pPr>
            <w:r>
              <w:t xml:space="preserve">377,500.00</w:t>
            </w:r>
          </w:p>
        </w:tc>
      </w:tr>
      <w:tr>
        <w:tc>
          <w:tcPr/>
          <w:p>
            <w:pPr>
              <w:pStyle w:val="Compact"/>
              <w:jc w:val="left"/>
            </w:pPr>
            <w:r>
              <w:t xml:space="preserve">Perception Ganancias (Income Tax)</w:t>
            </w:r>
          </w:p>
        </w:tc>
        <w:tc>
          <w:tcPr/>
          <w:p>
            <w:pPr>
              <w:pStyle w:val="Compact"/>
              <w:jc w:val="left"/>
            </w:pPr>
            <w:r>
              <w:t xml:space="preserve">151,000.00</w:t>
            </w:r>
          </w:p>
        </w:tc>
      </w:tr>
      <w:tr>
        <w:tc>
          <w:tcPr/>
          <w:p>
            <w:pPr>
              <w:pStyle w:val="Compact"/>
              <w:jc w:val="left"/>
            </w:pPr>
            <w:r>
              <w:t xml:space="preserve">TOTAL AMOUNT DUE (ARS)</w:t>
            </w:r>
          </w:p>
        </w:tc>
        <w:tc>
          <w:tcPr/>
          <w:p>
            <w:pPr>
              <w:pStyle w:val="Compact"/>
              <w:jc w:val="left"/>
            </w:pPr>
            <w:r>
              <w:t xml:space="preserve">9,664,000.00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Meridian Financial Advisory S.A.</w:t>
      </w:r>
    </w:p>
    <w:p>
      <w:pPr>
        <w:pStyle w:val="BodyText"/>
      </w:pPr>
      <w:r>
        <w:rPr>
          <w:bCs/>
          <w:b/>
        </w:rPr>
        <w:t xml:space="preserve">CBU:</w:t>
      </w:r>
      <w:r>
        <w:t xml:space="preserve"> </w:t>
      </w:r>
      <w:r>
        <w:t xml:space="preserve">0110001100001234567890</w:t>
      </w:r>
    </w:p>
    <w:p>
      <w:pPr>
        <w:pStyle w:val="BodyText"/>
      </w:pPr>
      <w:r>
        <w:rPr>
          <w:bCs/>
          <w:b/>
        </w:rPr>
        <w:t xml:space="preserve">Alias:</w:t>
      </w:r>
      <w:r>
        <w:t xml:space="preserve"> </w:t>
      </w:r>
      <w:r>
        <w:t xml:space="preserve">meridian.financial@ban</w:t>
      </w:r>
    </w:p>
    <w:p>
      <w:pPr>
        <w:pStyle w:val="BodyText"/>
      </w:pPr>
      <w:r>
        <w:rPr>
          <w:bCs/>
          <w:b/>
        </w:rPr>
        <w:t xml:space="preserve">IBAN (for international):</w:t>
      </w:r>
      <w:r>
        <w:t xml:space="preserve"> </w:t>
      </w:r>
      <w:r>
        <w:t xml:space="preserve">AR09 0110 0011 0000 1234 5678 90</w:t>
      </w:r>
    </w:p>
    <w:p>
      <w:pPr>
        <w:pStyle w:val="BodyText"/>
      </w:pPr>
      <w:r>
        <w:rPr>
          <w:bCs/>
          <w:b/>
        </w:rPr>
        <w:t xml:space="preserve">Reference:</w:t>
      </w:r>
      <w:r>
        <w:t xml:space="preserve"> </w:t>
      </w:r>
      <w:r>
        <w:t xml:space="preserve">Invoice MFA-2025-00487</w:t>
      </w:r>
    </w:p>
    <w:bookmarkEnd w:id="24"/>
    <w:bookmarkStart w:id="25" w:name="important-notes"/>
    <w:p>
      <w:pPr>
        <w:pStyle w:val="Heading3"/>
      </w:pPr>
      <w:r>
        <w:t xml:space="preserve">Important Notes</w:t>
      </w:r>
    </w:p>
    <w:p>
      <w:pPr>
        <w:pStyle w:val="FirstParagraph"/>
      </w:pPr>
      <w:r>
        <w:t xml:space="preserve">This Invoice is issued in accordance with the Argentine electronic invoicing system (Factura Electrónica) as mandated by AFIP Resolution General 4680/2013.</w:t>
      </w:r>
    </w:p>
    <w:p>
      <w:pPr>
        <w:pStyle w:val="BodyText"/>
      </w:pPr>
      <w:r>
        <w:t xml:space="preserve">All services rendered by the Financial Analyst are subject to the professional standards of the Consejo Profesional de Ciencias Económicas de la Ciudad Autónoma de Buenos Aires.</w:t>
      </w:r>
    </w:p>
    <w:p>
      <w:pPr>
        <w:pStyle w:val="BodyText"/>
      </w:pPr>
      <w:r>
        <w:t xml:space="preserve">Payment must be made in Argentine Pesos (ARS) to the account specified above. Late payments will incur a monthly interest rate of 3% as per Argentine commercial law.</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Financial Analyst professional services rendered in Argentina Buenos Aires during the period specified above.</w:t>
      </w:r>
    </w:p>
    <w:p>
      <w:pPr>
        <w:numPr>
          <w:ilvl w:val="0"/>
          <w:numId w:val="1001"/>
        </w:numPr>
        <w:pStyle w:val="Compact"/>
      </w:pPr>
      <w:r>
        <w:t xml:space="preserve">The total amount due on this Invoice is payable within thirty (30) calendar days from the date of issue, as stated in the payment terms section.</w:t>
      </w:r>
    </w:p>
    <w:p>
      <w:pPr>
        <w:numPr>
          <w:ilvl w:val="0"/>
          <w:numId w:val="1001"/>
        </w:numPr>
        <w:pStyle w:val="Compact"/>
      </w:pPr>
      <w:r>
        <w:t xml:space="preserve">All deliverables produced by the Financial Analyst, including but not limited to analytical reports, financial models, valuation documents, and compliance matrices, remain the intellectual property of Meridian Financial Advisory S.A. until full payment of this Invoice is received.</w:t>
      </w:r>
    </w:p>
    <w:p>
      <w:pPr>
        <w:numPr>
          <w:ilvl w:val="0"/>
          <w:numId w:val="1001"/>
        </w:numPr>
        <w:pStyle w:val="Compact"/>
      </w:pPr>
      <w:r>
        <w:t xml:space="preserve">Any dispute arising from this Invoice shall be resolved under the jurisdiction of the commercial courts of the City of Buenos Aires, Argentina, in accordance with the Civil and Commercial Code of the Nation.</w:t>
      </w:r>
    </w:p>
    <w:p>
      <w:pPr>
        <w:numPr>
          <w:ilvl w:val="0"/>
          <w:numId w:val="1001"/>
        </w:numPr>
        <w:pStyle w:val="Compact"/>
      </w:pPr>
      <w:r>
        <w:t xml:space="preserve">The Financial Analyst services described herein were performed in strict compliance with the professional ethics code and applicable Argentine financial regulations, including those issued by the Comisión Nacional de Valores (CNV) and the Administración Federal de Ingresos Públicos (AFIP).</w:t>
      </w:r>
    </w:p>
    <w:p>
      <w:pPr>
        <w:numPr>
          <w:ilvl w:val="0"/>
          <w:numId w:val="1001"/>
        </w:numPr>
        <w:pStyle w:val="Compact"/>
      </w:pPr>
      <w:r>
        <w:t xml:space="preserve">This Invoice is valid for a period of ninety (90) days from the date of issue. After this period, the amounts may be subject to recalculation based on the Consumer Price Index (IPC) published by INDEC for the Argentina Buenos Aires metropolitan area.</w:t>
      </w:r>
    </w:p>
    <w:p>
      <w:pPr>
        <w:numPr>
          <w:ilvl w:val="0"/>
          <w:numId w:val="1001"/>
        </w:numPr>
        <w:pStyle w:val="Compact"/>
      </w:pPr>
      <w:r>
        <w:t xml:space="preserve">Retained earnings or escrow arrangements, if applicable, shall be governed by a separate supplementary agreement and do not alter the total amount stated on this Invoice.</w:t>
      </w:r>
    </w:p>
    <w:bookmarkEnd w:id="26"/>
    <w:p>
      <w:pPr>
        <w:pStyle w:val="FirstParagraph"/>
      </w:pPr>
      <w:r>
        <w:t xml:space="preserve">AUTHORIZED SIGNATURE — INVOICE MFA-2025-00487</w:t>
      </w:r>
      <w:r>
        <w:br/>
      </w:r>
      <w:r>
        <w:t xml:space="preserve">Lic. Carolina Méndez — Lead Financial Analyst</w:t>
      </w:r>
      <w:r>
        <w:br/>
      </w:r>
      <w:r>
        <w:t xml:space="preserve">Meridian Financial Advisory S.A. — Buenos Aires, Argentina</w:t>
      </w:r>
    </w:p>
    <w:p>
      <w:pPr>
        <w:pStyle w:val="BodyText"/>
      </w:pPr>
      <w:r>
        <w:rPr>
          <w:bCs/>
          <w:b/>
        </w:rPr>
        <w:t xml:space="preserve">Meridian Financial Advisory S.A.</w:t>
      </w:r>
      <w:r>
        <w:t xml:space="preserve"> </w:t>
      </w:r>
      <w:r>
        <w:t xml:space="preserve">| Av. Corrientes 2340, Piso 12, C1043AAW, Buenos Aires, Argentina</w:t>
      </w:r>
    </w:p>
    <w:p>
      <w:pPr>
        <w:pStyle w:val="BodyText"/>
      </w:pPr>
      <w:r>
        <w:t xml:space="preserve">CUIT: 30-71234567-8 | AFIP Electronic Invoice Code: 01-04-2025-000012345678</w:t>
      </w:r>
    </w:p>
    <w:p>
      <w:pPr>
        <w:pStyle w:val="BodyText"/>
      </w:pPr>
      <w:r>
        <w:t xml:space="preserve">This Invoice was generated electronically and is valid without a physical signature in accordance with Argentine Law 25.506 (Electronic Signatures).</w:t>
      </w:r>
    </w:p>
    <w:p>
      <w:pPr>
        <w:pStyle w:val="BodyText"/>
      </w:pPr>
      <w:r>
        <w:t xml:space="preserve">For inquiries regarding this Invoice, please contact our billing department at billing@meridianfinancial.com.ar or +54 11 4321-5678, Ext. 204.</w:t>
      </w:r>
    </w:p>
    <w:p>
      <w:pPr>
        <w:pStyle w:val="BodyText"/>
      </w:pPr>
      <w:r>
        <w:t xml:space="preserve">© 2025 Meridian Financial Advisory S.A. All rights reserved. This document is a Financial Analyst service Invoice issued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Argentina Buenos Aires</dc:title>
  <dc:creator/>
  <dc:language>en</dc:language>
  <cp:keywords/>
  <dcterms:created xsi:type="dcterms:W3CDTF">2026-10-10T06:56:28Z</dcterms:created>
  <dcterms:modified xsi:type="dcterms:W3CDTF">2026-10-10T06:56:28Z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