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financial-consulting-s.r.l."/>
    <w:p>
      <w:pPr>
        <w:pStyle w:val="Heading1"/>
      </w:pPr>
      <w:r>
        <w:t xml:space="preserve">Andes Financial Consulting S.R.L.</w:t>
      </w:r>
    </w:p>
    <w:p>
      <w:pPr>
        <w:pStyle w:val="FirstParagraph"/>
      </w:pPr>
      <w:r>
        <w:t xml:space="preserve">Av. Vélez Sarsfield 1250, Piso 8, Of. 804</w:t>
      </w:r>
    </w:p>
    <w:p>
      <w:pPr>
        <w:pStyle w:val="BodyText"/>
      </w:pPr>
      <w:r>
        <w:t xml:space="preserve">Córdoba, Argentina Córdoba – CP 5000</w:t>
      </w:r>
    </w:p>
    <w:p>
      <w:pPr>
        <w:pStyle w:val="BodyText"/>
      </w:pPr>
      <w:r>
        <w:t xml:space="preserve">CUIT: 30-71234567-8</w:t>
      </w:r>
    </w:p>
    <w:p>
      <w:pPr>
        <w:pStyle w:val="BodyText"/>
      </w:pPr>
      <w:r>
        <w:t xml:space="preserve">Phone: +54 351 425-6789</w:t>
      </w:r>
    </w:p>
    <w:p>
      <w:pPr>
        <w:pStyle w:val="BodyText"/>
      </w:pPr>
      <w:r>
        <w:t xml:space="preserve">Email: billing@andesfinancial.ar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AFC-2025-00487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Río Dulce Industrial Group S.A.</w:t>
      </w:r>
    </w:p>
    <w:p>
      <w:pPr>
        <w:pStyle w:val="BodyText"/>
      </w:pPr>
      <w:r>
        <w:t xml:space="preserve">Av. Colón 2340, Piso 12</w:t>
      </w:r>
    </w:p>
    <w:p>
      <w:pPr>
        <w:pStyle w:val="BodyText"/>
      </w:pPr>
      <w:r>
        <w:t xml:space="preserve">Córdoba, Argentina Córdoba – CP 5000</w:t>
      </w:r>
    </w:p>
    <w:p>
      <w:pPr>
        <w:pStyle w:val="BodyText"/>
      </w:pPr>
      <w:r>
        <w:t xml:space="preserve">CUIT: 30-11223344-5</w:t>
      </w:r>
    </w:p>
    <w:p>
      <w:pPr>
        <w:pStyle w:val="BodyText"/>
      </w:pPr>
      <w:r>
        <w:t xml:space="preserve">Attn: Lic. María Fernández, CFO</w:t>
      </w:r>
    </w:p>
    <w:p>
      <w:pPr>
        <w:pStyle w:val="BodyText"/>
      </w:pPr>
      <w:r>
        <w:t xml:space="preserve">Email: m.fernandez@riodulceindustrial.com</w:t>
      </w:r>
    </w:p>
    <w:bookmarkEnd w:id="22"/>
    <w:bookmarkStart w:id="23" w:name="service-provider"/>
    <w:p>
      <w:pPr>
        <w:pStyle w:val="Heading3"/>
      </w:pPr>
      <w:r>
        <w:t xml:space="preserve">Service Provider</w:t>
      </w:r>
    </w:p>
    <w:p>
      <w:pPr>
        <w:pStyle w:val="FirstParagraph"/>
      </w:pPr>
      <w:r>
        <w:rPr>
          <w:bCs/>
          <w:b/>
        </w:rPr>
        <w:t xml:space="preserve">Andes Financial Consulting S.R.L.</w:t>
      </w:r>
    </w:p>
    <w:p>
      <w:pPr>
        <w:pStyle w:val="BodyText"/>
      </w:pPr>
      <w:r>
        <w:t xml:space="preserve">Professional Financial Analyst Services</w:t>
      </w:r>
    </w:p>
    <w:p>
      <w:pPr>
        <w:pStyle w:val="BodyText"/>
      </w:pPr>
      <w:r>
        <w:t xml:space="preserve">Córdoba, Argentina Córdoba</w:t>
      </w:r>
    </w:p>
    <w:p>
      <w:pPr>
        <w:pStyle w:val="BodyText"/>
      </w:pPr>
      <w:r>
        <w:t xml:space="preserve">Registered in the Commercial Registry of Córdoba</w:t>
      </w:r>
    </w:p>
    <w:p>
      <w:pPr>
        <w:pStyle w:val="BodyText"/>
      </w:pPr>
      <w:r>
        <w:t xml:space="preserve">Matrícula Profesional: CPCECBA 45.678</w:t>
      </w:r>
    </w:p>
    <w:p>
      <w:pPr>
        <w:pStyle w:val="BodyText"/>
      </w:pPr>
      <w:r>
        <w:t xml:space="preserve">AFIP Registration: Active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Senior Financial Analyst – Quarterly Financial Statement Analysis &amp; Variance Reporting for Argentina Córdoba operations</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Financial Analyst – Budget Forecasting &amp; Cash Flow Projections (12-month model) for the Córdoba regional division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03</w:t>
            </w:r>
          </w:p>
        </w:tc>
        <w:tc>
          <w:tcPr/>
          <w:p>
            <w:pPr>
              <w:pStyle w:val="Compact"/>
              <w:jc w:val="left"/>
            </w:pPr>
            <w:r>
              <w:t xml:space="preserve">Financial Analyst – Risk Assessment &amp; Credit Analysis for supplier portfolio in Argentina Córdoba market</w:t>
            </w:r>
          </w:p>
        </w:tc>
        <w:tc>
          <w:tcPr/>
          <w:p>
            <w:pPr>
              <w:pStyle w:val="Compact"/>
              <w:jc w:val="left"/>
            </w:pPr>
            <w:r>
              <w:t xml:space="preserve">May – Jun 2025</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04</w:t>
            </w:r>
          </w:p>
        </w:tc>
        <w:tc>
          <w:tcPr/>
          <w:p>
            <w:pPr>
              <w:pStyle w:val="Compact"/>
              <w:jc w:val="left"/>
            </w:pPr>
            <w:r>
              <w:t xml:space="preserve">Financial Analyst – Investment Appraisal &amp; NPV/IRR Modeling for proposed expansion project in Córdoba province</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Financial Analyst – Monthly KPI Dashboard Development &amp; Stakeholder Presentation Support (Argentina Córdoba HQ)</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06</w:t>
            </w:r>
          </w:p>
        </w:tc>
        <w:tc>
          <w:tcPr/>
          <w:p>
            <w:pPr>
              <w:pStyle w:val="Compact"/>
              <w:jc w:val="left"/>
            </w:pPr>
            <w:r>
              <w:t xml:space="preserve">Financial Analyst – Regulatory Compliance Review &amp; IFRS Reconciliation for Argentine tax obligations in Córdoba jurisdiction</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6,450,000.00</w:t>
            </w:r>
          </w:p>
        </w:tc>
      </w:tr>
      <w:tr>
        <w:tc>
          <w:tcPr/>
          <w:p>
            <w:pPr>
              <w:pStyle w:val="Compact"/>
              <w:jc w:val="left"/>
            </w:pPr>
            <w:r>
              <w:t xml:space="preserve">IVA (21%) – Argentine Value Added Tax</w:t>
            </w:r>
          </w:p>
        </w:tc>
        <w:tc>
          <w:tcPr/>
          <w:p>
            <w:pPr>
              <w:pStyle w:val="Compact"/>
              <w:jc w:val="left"/>
            </w:pPr>
            <w:r>
              <w:t xml:space="preserve">ARS 1,354,500.00</w:t>
            </w:r>
          </w:p>
        </w:tc>
      </w:tr>
      <w:tr>
        <w:tc>
          <w:tcPr/>
          <w:p>
            <w:pPr>
              <w:pStyle w:val="Compact"/>
              <w:jc w:val="left"/>
            </w:pPr>
            <w:r>
              <w:t xml:space="preserve">Professional Services Tax (Ingresos Brutos – Córdoba)</w:t>
            </w:r>
          </w:p>
        </w:tc>
        <w:tc>
          <w:tcPr/>
          <w:p>
            <w:pPr>
              <w:pStyle w:val="Compact"/>
              <w:jc w:val="left"/>
            </w:pPr>
            <w:r>
              <w:t xml:space="preserve">ARS 129,000.00</w:t>
            </w:r>
          </w:p>
        </w:tc>
      </w:tr>
      <w:tr>
        <w:tc>
          <w:tcPr/>
          <w:p>
            <w:pPr>
              <w:pStyle w:val="Compact"/>
              <w:jc w:val="left"/>
            </w:pPr>
            <w:r>
              <w:t xml:space="preserve">TOTAL AMOUNT DUE</w:t>
            </w:r>
          </w:p>
        </w:tc>
        <w:tc>
          <w:tcPr/>
          <w:p>
            <w:pPr>
              <w:pStyle w:val="Compact"/>
              <w:jc w:val="left"/>
            </w:pPr>
            <w:r>
              <w:t xml:space="preserve">ARS 7,933,500.00</w:t>
            </w:r>
          </w:p>
        </w:tc>
      </w:tr>
    </w:tbl>
    <w:bookmarkStart w:id="24" w:name="invoice-notes-service-description"/>
    <w:p>
      <w:pPr>
        <w:pStyle w:val="Heading3"/>
      </w:pPr>
      <w:r>
        <w:t xml:space="preserve">Invoice Notes &amp; Service Description</w:t>
      </w:r>
    </w:p>
    <w:p>
      <w:pPr>
        <w:pStyle w:val="FirstParagraph"/>
      </w:pPr>
      <w:r>
        <w:t xml:space="preserve">This Invoice documents the professional services rendered by a certified Financial Analyst engaged by Andes Financial Consulting S.R.L. to support the financial operations of Río Dulce Industrial Group S.A. in Argentina Córdoba. The Financial Analyst was responsible for delivering comprehensive analytical deliverables including but not limited to: quarterly earnings analysis, forward-looking budget models, credit risk scoring, capital investment appraisals, and regulatory compliance reporting aligned with Argentine GAAP and IFRS standards applicable in the Córdoba province.</w:t>
      </w:r>
    </w:p>
    <w:p>
      <w:pPr>
        <w:pStyle w:val="BodyText"/>
      </w:pPr>
      <w:r>
        <w:t xml:space="preserve">All Financial Analyst work products were delivered in accordance with the Master Service Agreement (MSA) dated January 10, 2025, executed between both parties in Córdoba, Argentina Córdoba. The Financial Analyst maintained strict confidentiality of all proprietary financial data and adhered to the professional ethical standards established by the Consejo Profesional de Ciencias Económicas de Córdoba.</w:t>
      </w:r>
    </w:p>
    <w:p>
      <w:pPr>
        <w:numPr>
          <w:ilvl w:val="0"/>
          <w:numId w:val="1001"/>
        </w:numPr>
        <w:pStyle w:val="Compact"/>
      </w:pPr>
      <w:r>
        <w:t xml:space="preserve">This Invoice is issued in compliance with AFIP (Administración Federal de Ingresos Públicos) electronic invoicing regulations (Sistema de Facturación Electrónica).</w:t>
      </w:r>
    </w:p>
    <w:p>
      <w:pPr>
        <w:numPr>
          <w:ilvl w:val="0"/>
          <w:numId w:val="1001"/>
        </w:numPr>
        <w:pStyle w:val="Compact"/>
      </w:pPr>
      <w:r>
        <w:t xml:space="preserve">The Financial Analyst services described herein were performed exclusively within the jurisdiction of Argentina Córdoba and are subject to the tax regime of the Province of Córdoba.</w:t>
      </w:r>
    </w:p>
    <w:p>
      <w:pPr>
        <w:numPr>
          <w:ilvl w:val="0"/>
          <w:numId w:val="1001"/>
        </w:numPr>
        <w:pStyle w:val="Compact"/>
      </w:pPr>
      <w:r>
        <w:t xml:space="preserve">Any dispute arising from this Invoice shall be resolved under the commercial courts of Córdoba, Argentina Córdoba.</w:t>
      </w:r>
    </w:p>
    <w:p>
      <w:pPr>
        <w:numPr>
          <w:ilvl w:val="0"/>
          <w:numId w:val="1001"/>
        </w:numPr>
        <w:pStyle w:val="Compact"/>
      </w:pPr>
      <w:r>
        <w:t xml:space="preserve">The Financial Analyst engagement covered a total of 186 professional hours across the billing period.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Andes Financial Consulting S.R.L.</w:t>
      </w:r>
    </w:p>
    <w:p>
      <w:pPr>
        <w:pStyle w:val="BodyText"/>
      </w:pPr>
      <w:r>
        <w:rPr>
          <w:bCs/>
          <w:b/>
        </w:rPr>
        <w:t xml:space="preserve">CBU:</w:t>
      </w:r>
      <w:r>
        <w:t xml:space="preserve"> </w:t>
      </w:r>
      <w:r>
        <w:t xml:space="preserve">0110004901000012345678</w:t>
      </w:r>
    </w:p>
    <w:p>
      <w:pPr>
        <w:pStyle w:val="BodyText"/>
      </w:pPr>
      <w:r>
        <w:rPr>
          <w:bCs/>
          <w:b/>
        </w:rPr>
        <w:t xml:space="preserve">Alias:</w:t>
      </w:r>
      <w:r>
        <w:t xml:space="preserve"> </w:t>
      </w:r>
      <w:r>
        <w:t xml:space="preserve">andes.financial.cba</w:t>
      </w:r>
    </w:p>
    <w:p>
      <w:pPr>
        <w:pStyle w:val="BodyText"/>
      </w:pPr>
      <w:r>
        <w:rPr>
          <w:bCs/>
          <w:b/>
        </w:rPr>
        <w:t xml:space="preserve">IBAN (for international transfers):</w:t>
      </w:r>
      <w:r>
        <w:t xml:space="preserve"> </w:t>
      </w:r>
      <w:r>
        <w:t xml:space="preserve">AR09 0110 0049 0100 0012 3456 78</w:t>
      </w:r>
    </w:p>
    <w:p>
      <w:pPr>
        <w:pStyle w:val="BodyText"/>
      </w:pPr>
      <w:r>
        <w:rPr>
          <w:bCs/>
          <w:b/>
        </w:rPr>
        <w:t xml:space="preserve">SWIFT/BIC:</w:t>
      </w:r>
      <w:r>
        <w:t xml:space="preserve"> </w:t>
      </w:r>
      <w:r>
        <w:t xml:space="preserve">BNAFAR2A</w:t>
      </w:r>
    </w:p>
    <w:p>
      <w:pPr>
        <w:pStyle w:val="BodyText"/>
      </w:pPr>
      <w:r>
        <w:t xml:space="preserve">Please reference Invoice No. AFC-2025-00487 in all payment communications. Late payments are subject to a monthly interest rate of 3.5% as stipulated in the MSA. This Invoice is valid for 30 calendar days from the issue date. After the due date of July 15, 2025, the Financial Analyst services will be suspended pending settlement of the outstanding balance.</w:t>
      </w:r>
    </w:p>
    <w:bookmarkEnd w:id="25"/>
    <w:p>
      <w:pPr>
        <w:pStyle w:val="BodyText"/>
      </w:pPr>
      <w:r>
        <w:rPr>
          <w:bCs/>
          <w:b/>
        </w:rPr>
        <w:t xml:space="preserve">Andes Financial Consulting S.R.L.</w:t>
      </w:r>
      <w:r>
        <w:t xml:space="preserve"> </w:t>
      </w:r>
      <w:r>
        <w:t xml:space="preserve">– Professional Financial Analyst Services – Argentina Córdoba</w:t>
      </w:r>
    </w:p>
    <w:p>
      <w:pPr>
        <w:pStyle w:val="BodyText"/>
      </w:pPr>
      <w:r>
        <w:t xml:space="preserve">This Invoice was electronically generated and is valid without a physical signature per Argentine Law 25.506 (Electronic Commerce).</w:t>
      </w:r>
    </w:p>
    <w:p>
      <w:pPr>
        <w:pStyle w:val="BodyText"/>
      </w:pPr>
      <w:r>
        <w:t xml:space="preserve">Document ID: AFC-2025-00487 | AFIP CAE: 0000-12345678901234567890123456789012 | Validity: 10 days</w:t>
      </w:r>
    </w:p>
    <w:p>
      <w:pPr>
        <w:pStyle w:val="BodyText"/>
      </w:pPr>
      <w:r>
        <w:t xml:space="preserve">For inquiries regarding this Invoice, please contact our billing department at billing@andesfinancial.ar or +54 351 425-6789, Córdoba, Argentina Córdoba.</w:t>
      </w:r>
    </w:p>
    <w:p>
      <w:pPr>
        <w:pStyle w:val="BodyText"/>
      </w:pPr>
      <w:r>
        <w:t xml:space="preserve">Thank you for your business. We value our partnership and look forward to continuing to provide exceptional Financial Analyst services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Argentina Córdoba</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