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Brasília,</w:t>
      </w:r>
      <w:r>
        <w:t xml:space="preserve"> </w:t>
      </w:r>
      <w:r>
        <w:t xml:space="preserve">Brazil</w:t>
      </w:r>
    </w:p>
    <w:bookmarkStart w:id="20" w:name="brasília-financial-consulting-ltda."/>
    <w:p>
      <w:pPr>
        <w:pStyle w:val="Heading1"/>
      </w:pPr>
      <w:r>
        <w:t xml:space="preserve">Brasília Financial Consulting Ltda.</w:t>
      </w:r>
    </w:p>
    <w:p>
      <w:pPr>
        <w:pStyle w:val="FirstParagraph"/>
      </w:pPr>
      <w:r>
        <w:t xml:space="preserve">CNPJ: 12.345.678/0001-90</w:t>
      </w:r>
    </w:p>
    <w:p>
      <w:pPr>
        <w:pStyle w:val="BodyText"/>
      </w:pPr>
      <w:r>
        <w:t xml:space="preserve">Setor Bancário Sul, Quadra 01, Bloco A, Sala 1204</w:t>
      </w:r>
    </w:p>
    <w:p>
      <w:pPr>
        <w:pStyle w:val="BodyText"/>
      </w:pPr>
      <w:r>
        <w:t xml:space="preserve">Brasília – DF, CEP 70070-120, Brazil</w:t>
      </w:r>
    </w:p>
    <w:p>
      <w:pPr>
        <w:pStyle w:val="BodyText"/>
      </w:pPr>
      <w:r>
        <w:t xml:space="preserve">Tel: +55 (61) 3322-4455 | Email: billing@brasiliafinancial.com.br</w:t>
      </w:r>
    </w:p>
    <w:p>
      <w:pPr>
        <w:pStyle w:val="BodyText"/>
      </w:pPr>
      <w:r>
        <w:t xml:space="preserve">Financial Analyst Services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to"/>
    <w:p>
      <w:pPr>
        <w:pStyle w:val="Heading3"/>
      </w:pPr>
      <w:r>
        <w:t xml:space="preserve">Bill To</w:t>
      </w:r>
    </w:p>
    <w:p>
      <w:pPr>
        <w:pStyle w:val="FirstParagraph"/>
      </w:pPr>
      <w:r>
        <w:rPr>
          <w:bCs/>
          <w:b/>
        </w:rPr>
        <w:t xml:space="preserve">Empresa Nacional de Planejamento S.A.</w:t>
      </w:r>
    </w:p>
    <w:p>
      <w:pPr>
        <w:pStyle w:val="BodyText"/>
      </w:pPr>
      <w:r>
        <w:t xml:space="preserve">CNPJ: 98.765.432/0001-10</w:t>
      </w:r>
    </w:p>
    <w:p>
      <w:pPr>
        <w:pStyle w:val="BodyText"/>
      </w:pPr>
      <w:r>
        <w:t xml:space="preserve">Quadra 2, Lote 15, Ed. Corporativo</w:t>
      </w:r>
    </w:p>
    <w:p>
      <w:pPr>
        <w:pStyle w:val="BodyText"/>
      </w:pPr>
      <w:r>
        <w:t xml:space="preserve">Brasília – DF, CEP 70040-020, Brazil</w:t>
      </w:r>
    </w:p>
    <w:p>
      <w:pPr>
        <w:pStyle w:val="BodyText"/>
      </w:pPr>
      <w:r>
        <w:t xml:space="preserve">Attn: Ricardo Almeida, CFO</w:t>
      </w:r>
    </w:p>
    <w:p>
      <w:pPr>
        <w:pStyle w:val="BodyText"/>
      </w:pPr>
      <w:r>
        <w:t xml:space="preserve">Email: r.almeida@empresanacional.com.br</w:t>
      </w:r>
    </w:p>
    <w:bookmarkEnd w:id="22"/>
    <w:bookmarkStart w:id="23" w:name="service-provider"/>
    <w:p>
      <w:pPr>
        <w:pStyle w:val="Heading3"/>
      </w:pPr>
      <w:r>
        <w:t xml:space="preserve">Service Provider</w:t>
      </w:r>
    </w:p>
    <w:p>
      <w:pPr>
        <w:pStyle w:val="FirstParagraph"/>
      </w:pPr>
      <w:r>
        <w:rPr>
          <w:bCs/>
          <w:b/>
        </w:rPr>
        <w:t xml:space="preserve">Dr. Fernanda Costa, CFA</w:t>
      </w:r>
    </w:p>
    <w:p>
      <w:pPr>
        <w:pStyle w:val="BodyText"/>
      </w:pPr>
      <w:r>
        <w:t xml:space="preserve">Senior Financial Analyst</w:t>
      </w:r>
    </w:p>
    <w:p>
      <w:pPr>
        <w:pStyle w:val="BodyText"/>
      </w:pPr>
      <w:r>
        <w:t xml:space="preserve">Brasília Financial Consulting Ltda.</w:t>
      </w:r>
    </w:p>
    <w:p>
      <w:pPr>
        <w:pStyle w:val="BodyText"/>
      </w:pPr>
      <w:r>
        <w:t xml:space="preserve">Professional Registration: CRC-DF 123.456</w:t>
      </w:r>
    </w:p>
    <w:p>
      <w:pPr>
        <w:pStyle w:val="BodyText"/>
      </w:pPr>
      <w:r>
        <w:t xml:space="preserve">Specialization: Corporate Finance &amp; Risk Analysis</w:t>
      </w:r>
    </w:p>
    <w:p>
      <w:pPr>
        <w:pStyle w:val="BodyText"/>
      </w:pPr>
      <w:r>
        <w:t xml:space="preserve">Based in Brasília, Federal District, Brazil</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1</w:t>
            </w:r>
          </w:p>
        </w:tc>
        <w:tc>
          <w:tcPr/>
          <w:p>
            <w:pPr>
              <w:pStyle w:val="Compact"/>
              <w:jc w:val="left"/>
            </w:pPr>
            <w:r>
              <w:t xml:space="preserve">Comprehensive financial modeling and valuation analysis for Q2 2025 corporate restructuring, performed by a certified Financial Analyst in Brasília</w:t>
            </w:r>
          </w:p>
        </w:tc>
        <w:tc>
          <w:tcPr/>
          <w:p>
            <w:pPr>
              <w:pStyle w:val="Compact"/>
              <w:jc w:val="left"/>
            </w:pPr>
            <w:r>
              <w:t xml:space="preserve">40</w:t>
            </w:r>
          </w:p>
        </w:tc>
        <w:tc>
          <w:tcPr/>
          <w:p>
            <w:pPr>
              <w:pStyle w:val="Compact"/>
              <w:jc w:val="left"/>
            </w:pPr>
            <w:r>
              <w:t xml:space="preserve">R$ 450,00</w:t>
            </w:r>
          </w:p>
        </w:tc>
        <w:tc>
          <w:tcPr/>
          <w:p>
            <w:pPr>
              <w:pStyle w:val="Compact"/>
              <w:jc w:val="left"/>
            </w:pPr>
            <w:r>
              <w:t xml:space="preserve">R$ 18.000,00</w:t>
            </w:r>
          </w:p>
        </w:tc>
      </w:tr>
      <w:tr>
        <w:tc>
          <w:tcPr/>
          <w:p>
            <w:pPr>
              <w:pStyle w:val="Compact"/>
              <w:jc w:val="left"/>
            </w:pPr>
            <w:r>
              <w:t xml:space="preserve">2</w:t>
            </w:r>
          </w:p>
        </w:tc>
        <w:tc>
          <w:tcPr/>
          <w:p>
            <w:pPr>
              <w:pStyle w:val="Compact"/>
              <w:jc w:val="left"/>
            </w:pPr>
            <w:r>
              <w:t xml:space="preserve">Risk assessment and portfolio optimization report for the client's investment holdings, prepared by the Financial Analyst team at Brasília Financial Consulting</w:t>
            </w:r>
          </w:p>
        </w:tc>
        <w:tc>
          <w:tcPr/>
          <w:p>
            <w:pPr>
              <w:pStyle w:val="Compact"/>
              <w:jc w:val="left"/>
            </w:pPr>
            <w:r>
              <w:t xml:space="preserve">24</w:t>
            </w:r>
          </w:p>
        </w:tc>
        <w:tc>
          <w:tcPr/>
          <w:p>
            <w:pPr>
              <w:pStyle w:val="Compact"/>
              <w:jc w:val="left"/>
            </w:pPr>
            <w:r>
              <w:t xml:space="preserve">R$ 450,00</w:t>
            </w:r>
          </w:p>
        </w:tc>
        <w:tc>
          <w:tcPr/>
          <w:p>
            <w:pPr>
              <w:pStyle w:val="Compact"/>
              <w:jc w:val="left"/>
            </w:pPr>
            <w:r>
              <w:t xml:space="preserve">R$ 10.800,00</w:t>
            </w:r>
          </w:p>
        </w:tc>
      </w:tr>
      <w:tr>
        <w:tc>
          <w:tcPr/>
          <w:p>
            <w:pPr>
              <w:pStyle w:val="Compact"/>
              <w:jc w:val="left"/>
            </w:pPr>
            <w:r>
              <w:t xml:space="preserve">3</w:t>
            </w:r>
          </w:p>
        </w:tc>
        <w:tc>
          <w:tcPr/>
          <w:p>
            <w:pPr>
              <w:pStyle w:val="Compact"/>
              <w:jc w:val="left"/>
            </w:pPr>
            <w:r>
              <w:t xml:space="preserve">Monthly cash flow forecasting and liquidity analysis for the Federal District operations, delivered as part of the ongoing Financial Analyst engagement in Brasília</w:t>
            </w:r>
          </w:p>
        </w:tc>
        <w:tc>
          <w:tcPr/>
          <w:p>
            <w:pPr>
              <w:pStyle w:val="Compact"/>
              <w:jc w:val="left"/>
            </w:pPr>
            <w:r>
              <w:t xml:space="preserve">16</w:t>
            </w:r>
          </w:p>
        </w:tc>
        <w:tc>
          <w:tcPr/>
          <w:p>
            <w:pPr>
              <w:pStyle w:val="Compact"/>
              <w:jc w:val="left"/>
            </w:pPr>
            <w:r>
              <w:t xml:space="preserve">R$ 450,00</w:t>
            </w:r>
          </w:p>
        </w:tc>
        <w:tc>
          <w:tcPr/>
          <w:p>
            <w:pPr>
              <w:pStyle w:val="Compact"/>
              <w:jc w:val="left"/>
            </w:pPr>
            <w:r>
              <w:t xml:space="preserve">R$ 7.200,00</w:t>
            </w:r>
          </w:p>
        </w:tc>
      </w:tr>
      <w:tr>
        <w:tc>
          <w:tcPr/>
          <w:p>
            <w:pPr>
              <w:pStyle w:val="Compact"/>
              <w:jc w:val="left"/>
            </w:pPr>
            <w:r>
              <w:t xml:space="preserve">4</w:t>
            </w:r>
          </w:p>
        </w:tc>
        <w:tc>
          <w:tcPr/>
          <w:p>
            <w:pPr>
              <w:pStyle w:val="Compact"/>
              <w:jc w:val="left"/>
            </w:pPr>
            <w:r>
              <w:t xml:space="preserve">Regulatory compliance review aligned with Brazilian Central Bank (Banco Central do Brasil) guidelines, conducted by the Financial Analyst in Brasília, DF</w:t>
            </w:r>
          </w:p>
        </w:tc>
        <w:tc>
          <w:tcPr/>
          <w:p>
            <w:pPr>
              <w:pStyle w:val="Compact"/>
              <w:jc w:val="left"/>
            </w:pPr>
            <w:r>
              <w:t xml:space="preserve">12</w:t>
            </w:r>
          </w:p>
        </w:tc>
        <w:tc>
          <w:tcPr/>
          <w:p>
            <w:pPr>
              <w:pStyle w:val="Compact"/>
              <w:jc w:val="left"/>
            </w:pPr>
            <w:r>
              <w:t xml:space="preserve">R$ 450,00</w:t>
            </w:r>
          </w:p>
        </w:tc>
        <w:tc>
          <w:tcPr/>
          <w:p>
            <w:pPr>
              <w:pStyle w:val="Compact"/>
              <w:jc w:val="left"/>
            </w:pPr>
            <w:r>
              <w:t xml:space="preserve">R$ 5.400,00</w:t>
            </w:r>
          </w:p>
        </w:tc>
      </w:tr>
      <w:tr>
        <w:tc>
          <w:tcPr/>
          <w:p>
            <w:pPr>
              <w:pStyle w:val="Compact"/>
              <w:jc w:val="left"/>
            </w:pPr>
            <w:r>
              <w:t xml:space="preserve">5</w:t>
            </w:r>
          </w:p>
        </w:tc>
        <w:tc>
          <w:tcPr/>
          <w:p>
            <w:pPr>
              <w:pStyle w:val="Compact"/>
              <w:jc w:val="left"/>
            </w:pPr>
            <w:r>
              <w:t xml:space="preserve">Executive presentation and advisory session with the CFO regarding strategic financial planning for 2026, facilitated by the lead Financial Analyst in Brasília</w:t>
            </w:r>
          </w:p>
        </w:tc>
        <w:tc>
          <w:tcPr/>
          <w:p>
            <w:pPr>
              <w:pStyle w:val="Compact"/>
              <w:jc w:val="left"/>
            </w:pPr>
            <w:r>
              <w:t xml:space="preserve">8</w:t>
            </w:r>
          </w:p>
        </w:tc>
        <w:tc>
          <w:tcPr/>
          <w:p>
            <w:pPr>
              <w:pStyle w:val="Compact"/>
              <w:jc w:val="left"/>
            </w:pPr>
            <w:r>
              <w:t xml:space="preserve">R$ 550,00</w:t>
            </w:r>
          </w:p>
        </w:tc>
        <w:tc>
          <w:tcPr/>
          <w:p>
            <w:pPr>
              <w:pStyle w:val="Compact"/>
              <w:jc w:val="left"/>
            </w:pPr>
            <w:r>
              <w:t xml:space="preserve">R$ 4.400,00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R$ 45.800,00</w:t>
            </w:r>
          </w:p>
        </w:tc>
      </w:tr>
      <w:tr>
        <w:tc>
          <w:tcPr/>
          <w:p>
            <w:pPr>
              <w:pStyle w:val="Compact"/>
              <w:jc w:val="left"/>
            </w:pPr>
            <w:r>
              <w:t xml:space="preserve">ISS Tax (5% – Brasília, DF)</w:t>
            </w:r>
          </w:p>
        </w:tc>
        <w:tc>
          <w:tcPr/>
          <w:p>
            <w:pPr>
              <w:pStyle w:val="Compact"/>
              <w:jc w:val="left"/>
            </w:pPr>
            <w:r>
              <w:t xml:space="preserve">R$ 2.290,00</w:t>
            </w:r>
          </w:p>
        </w:tc>
      </w:tr>
      <w:tr>
        <w:tc>
          <w:tcPr/>
          <w:p>
            <w:pPr>
              <w:pStyle w:val="Compact"/>
              <w:jc w:val="left"/>
            </w:pPr>
            <w:r>
              <w:t xml:space="preserve">Discount (Early Payment – 2%)</w:t>
            </w:r>
          </w:p>
        </w:tc>
        <w:tc>
          <w:tcPr/>
          <w:p>
            <w:pPr>
              <w:pStyle w:val="Compact"/>
              <w:jc w:val="left"/>
            </w:pPr>
            <w:r>
              <w:t xml:space="preserve">- R$ 916,00</w:t>
            </w:r>
          </w:p>
        </w:tc>
      </w:tr>
      <w:tr>
        <w:tc>
          <w:tcPr/>
          <w:p>
            <w:pPr>
              <w:pStyle w:val="Compact"/>
              <w:jc w:val="left"/>
            </w:pPr>
            <w:r>
              <w:t xml:space="preserve">Grand Total Due</w:t>
            </w:r>
          </w:p>
        </w:tc>
        <w:tc>
          <w:tcPr/>
          <w:p>
            <w:pPr>
              <w:pStyle w:val="Compact"/>
              <w:jc w:val="left"/>
            </w:pPr>
            <w:r>
              <w:t xml:space="preserve">R$ 47.174,00</w:t>
            </w:r>
          </w:p>
        </w:tc>
      </w:tr>
    </w:tbl>
    <w:bookmarkStart w:id="24" w:name="payment-terms-instructions"/>
    <w:p>
      <w:pPr>
        <w:pStyle w:val="Heading3"/>
      </w:pPr>
      <w:r>
        <w:t xml:space="preserve">Payment Terms &amp; Instructions</w:t>
      </w:r>
    </w:p>
    <w:p>
      <w:pPr>
        <w:pStyle w:val="FirstParagraph"/>
      </w:pPr>
      <w:r>
        <w:t xml:space="preserve">This Invoice must be settled in full by 30 June 2025 via bank transfer (TED/PIX) to the account below. Late payments are subject to a 1% monthly interest charge plus a 2% penalty, in accordance with Brazilian commercial law (Código Civil, Art. 412).</w:t>
      </w:r>
    </w:p>
    <w:p>
      <w:pPr>
        <w:pStyle w:val="BodyText"/>
      </w:pPr>
      <w:r>
        <w:rPr>
          <w:bCs/>
          <w:b/>
        </w:rPr>
        <w:t xml:space="preserve">Bank:</w:t>
      </w:r>
      <w:r>
        <w:t xml:space="preserve"> </w:t>
      </w:r>
      <w:r>
        <w:t xml:space="preserve">Banco do Brasil S.A. |</w:t>
      </w:r>
      <w:r>
        <w:t xml:space="preserve"> </w:t>
      </w:r>
      <w:r>
        <w:rPr>
          <w:bCs/>
          <w:b/>
        </w:rPr>
        <w:t xml:space="preserve">Agency:</w:t>
      </w:r>
      <w:r>
        <w:t xml:space="preserve"> </w:t>
      </w:r>
      <w:r>
        <w:t xml:space="preserve">1234-5 |</w:t>
      </w:r>
      <w:r>
        <w:t xml:space="preserve"> </w:t>
      </w:r>
      <w:r>
        <w:rPr>
          <w:bCs/>
          <w:b/>
        </w:rPr>
        <w:t xml:space="preserve">Account:</w:t>
      </w:r>
      <w:r>
        <w:t xml:space="preserve"> </w:t>
      </w:r>
      <w:r>
        <w:t xml:space="preserve">98765-4 |</w:t>
      </w:r>
      <w:r>
        <w:t xml:space="preserve"> </w:t>
      </w:r>
      <w:r>
        <w:rPr>
          <w:bCs/>
          <w:b/>
        </w:rPr>
        <w:t xml:space="preserve">PIX Key:</w:t>
      </w:r>
      <w:r>
        <w:t xml:space="preserve"> </w:t>
      </w:r>
      <w:r>
        <w:t xml:space="preserve">12.345.678/0001-90</w:t>
      </w:r>
    </w:p>
    <w:p>
      <w:pPr>
        <w:pStyle w:val="BodyText"/>
      </w:pPr>
      <w:r>
        <w:t xml:space="preserve">Please reference Invoice number INV-2025-0487 in all payment communications. This document serves as the official fiscal invoice (nota fiscal) for the Financial Analyst services rendered in Brasília, Federal District, Brazil.</w:t>
      </w:r>
    </w:p>
    <w:bookmarkEnd w:id="24"/>
    <w:bookmarkStart w:id="25" w:name="important-notes"/>
    <w:p>
      <w:pPr>
        <w:pStyle w:val="Heading3"/>
      </w:pPr>
      <w:r>
        <w:t xml:space="preserve">Important Notes</w:t>
      </w:r>
    </w:p>
    <w:p>
      <w:pPr>
        <w:pStyle w:val="FirstParagraph"/>
      </w:pPr>
      <w:r>
        <w:t xml:space="preserve">1. All Financial Analyst services described in this Invoice were performed in compliance with the professional standards established by the Conselho Regional de Contabilidade – Distrito Federal (CRC-DF) and the Brazilian Securities and Exchange Commission (CVM).</w:t>
      </w:r>
    </w:p>
    <w:p>
      <w:pPr>
        <w:pStyle w:val="BodyText"/>
      </w:pPr>
      <w:r>
        <w:t xml:space="preserve">2. The Financial Analyst engagement in Brasília is governed by the Master Service Agreement (MSA) dated 01 January 2025, contract reference MSA-2025-003, executed between both parties in Brasília, DF.</w:t>
      </w:r>
    </w:p>
    <w:p>
      <w:pPr>
        <w:pStyle w:val="BodyText"/>
      </w:pPr>
      <w:r>
        <w:t xml:space="preserve">3. This Invoice is issued under the regime of Simples Nacional, as per Brazilian tax legislation (Lei Complementar nº 123/2006). The ISS tax applicable in Brasília, Federal District, has been calculated at the standard 5% rate.</w:t>
      </w:r>
    </w:p>
    <w:p>
      <w:pPr>
        <w:pStyle w:val="BodyText"/>
      </w:pPr>
      <w:r>
        <w:t xml:space="preserve">4. Any disputes arising from this Invoice or the associated Financial Analyst services shall be resolved under the jurisdiction of the courts of Brasília, Federal District, Brazil, as stipulated in the governing contract.</w:t>
      </w:r>
    </w:p>
    <w:p>
      <w:pPr>
        <w:pStyle w:val="BodyText"/>
      </w:pPr>
      <w:r>
        <w:t xml:space="preserve">5. Confidentiality: All financial data, models, and analyses prepared by the Financial Analyst in Brasília remain the exclusive property of the client and are subject to the non-disclosure provisions of the MSA.</w:t>
      </w:r>
    </w:p>
    <w:bookmarkEnd w:id="25"/>
    <w:p>
      <w:pPr>
        <w:pStyle w:val="BodyText"/>
      </w:pPr>
      <w:r>
        <w:rPr>
          <w:bCs/>
          <w:b/>
        </w:rPr>
        <w:t xml:space="preserve">Brasília Financial Consulting Ltda.</w:t>
      </w:r>
      <w:r>
        <w:t xml:space="preserve"> </w:t>
      </w:r>
      <w:r>
        <w:t xml:space="preserve">– CNPJ: 12.345.678/0001-90</w:t>
      </w:r>
    </w:p>
    <w:p>
      <w:pPr>
        <w:pStyle w:val="BodyText"/>
      </w:pPr>
      <w:r>
        <w:t xml:space="preserve">Setor Bancário Sul, Quadra 01, Bloco A, Sala 1204 – Brasília/DF – CEP 70070-120 – Brazil</w:t>
      </w:r>
    </w:p>
    <w:p>
      <w:pPr>
        <w:pStyle w:val="BodyText"/>
      </w:pPr>
      <w:r>
        <w:t xml:space="preserve">This Invoice was electronically generated and is valid without a physical signature. For verification, contact billing@brasiliafinancial.com.br or +55 (61) 3322-4455.</w:t>
      </w:r>
    </w:p>
    <w:p>
      <w:pPr>
        <w:pStyle w:val="BodyText"/>
      </w:pPr>
      <w:r>
        <w:t xml:space="preserve">Document generated on 15/06/2025 | Financial Analyst Services | Brasília, DF, Brazil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Brasília, Brazil</dc:title>
  <dc:creator/>
  <dc:language>en</dc:language>
  <cp:keywords/>
  <dcterms:created xsi:type="dcterms:W3CDTF">2026-10-10T07:01:42Z</dcterms:created>
  <dcterms:modified xsi:type="dcterms:W3CDTF">2026-10-10T07:01:42Z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