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apital-financial-advisory-ltd."/>
    <w:p>
      <w:pPr>
        <w:pStyle w:val="Heading1"/>
      </w:pPr>
      <w:r>
        <w:t xml:space="preserve">Beijing Capital Financial Advisory Ltd.</w:t>
      </w:r>
    </w:p>
    <w:p>
      <w:pPr>
        <w:pStyle w:val="FirstParagraph"/>
      </w:pPr>
      <w:r>
        <w:t xml:space="preserve">No. 88 Financial Street, Xicheng District</w:t>
      </w:r>
    </w:p>
    <w:p>
      <w:pPr>
        <w:pStyle w:val="BodyText"/>
      </w:pPr>
      <w:r>
        <w:t xml:space="preserve">China Beijing, 100033</w:t>
      </w:r>
    </w:p>
    <w:p>
      <w:pPr>
        <w:pStyle w:val="BodyText"/>
      </w:pPr>
      <w:r>
        <w:t xml:space="preserve">Tel: +86-10-8888-6600 | Email: billing@bjcapitalfa.cn</w:t>
      </w:r>
    </w:p>
    <w:p>
      <w:pPr>
        <w:pStyle w:val="BodyText"/>
      </w:pPr>
      <w:r>
        <w:t xml:space="preserve">Unified Social Credit Code: 91110102MA01KX7B2F</w:t>
      </w:r>
    </w:p>
    <w:p>
      <w:pPr>
        <w:pStyle w:val="BodyText"/>
      </w:pPr>
      <w:r>
        <w:t xml:space="preserve">VAT Registration No.: 110102MA01KX7B2F</w:t>
      </w:r>
    </w:p>
    <w:bookmarkEnd w:id="20"/>
    <w:bookmarkStart w:id="21" w:name="invoice"/>
    <w:p>
      <w:pPr>
        <w:pStyle w:val="Heading2"/>
      </w:pPr>
      <w:r>
        <w:t xml:space="preserve">INVOICE</w:t>
      </w:r>
    </w:p>
    <w:p>
      <w:pPr>
        <w:pStyle w:val="FirstParagraph"/>
      </w:pPr>
      <w:r>
        <w:t xml:space="preserve">Professional Financial Analyst Services</w:t>
      </w:r>
    </w:p>
    <w:p>
      <w:pPr>
        <w:pStyle w:val="BodyText"/>
      </w:pPr>
      <w:r>
        <w:t xml:space="preserve">Issued in China Beijing</w:t>
      </w:r>
    </w:p>
    <w:p>
      <w:pPr>
        <w:pStyle w:val="BodyText"/>
      </w:pPr>
      <w:r>
        <w:t xml:space="preserve">TAX INVOICE</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BJ-FA-2025-00487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CNY (Chinese Yuan)</w:t>
      </w:r>
    </w:p>
    <w:bookmarkEnd w:id="22"/>
    <w:bookmarkStart w:id="23" w:name="billed-to"/>
    <w:p>
      <w:pPr>
        <w:pStyle w:val="Heading3"/>
      </w:pPr>
      <w:r>
        <w:t xml:space="preserve">Billed To</w:t>
      </w:r>
    </w:p>
    <w:p>
      <w:pPr>
        <w:pStyle w:val="FirstParagraph"/>
      </w:pPr>
      <w:r>
        <w:rPr>
          <w:bCs/>
          <w:b/>
        </w:rPr>
        <w:t xml:space="preserve">Shanghai Horizon Manufacturing Group Co., Ltd.</w:t>
      </w:r>
    </w:p>
    <w:p>
      <w:pPr>
        <w:pStyle w:val="BodyText"/>
      </w:pPr>
      <w:r>
        <w:t xml:space="preserve">Building 12, Pudong New Area</w:t>
      </w:r>
    </w:p>
    <w:p>
      <w:pPr>
        <w:pStyle w:val="BodyText"/>
      </w:pPr>
      <w:r>
        <w:t xml:space="preserve">Shanghai, China, 200120</w:t>
      </w:r>
    </w:p>
    <w:p>
      <w:pPr>
        <w:pStyle w:val="BodyText"/>
      </w:pPr>
      <w:r>
        <w:t xml:space="preserve">Attn: Mr. Zhang Wei, CFO</w:t>
      </w:r>
    </w:p>
    <w:bookmarkEnd w:id="23"/>
    <w:bookmarkStart w:id="24" w:name="service-provider"/>
    <w:p>
      <w:pPr>
        <w:pStyle w:val="Heading3"/>
      </w:pPr>
      <w:r>
        <w:t xml:space="preserve">Service Provider</w:t>
      </w:r>
    </w:p>
    <w:p>
      <w:pPr>
        <w:pStyle w:val="FirstParagraph"/>
      </w:pPr>
      <w:r>
        <w:rPr>
          <w:bCs/>
          <w:b/>
        </w:rPr>
        <w:t xml:space="preserve">Financial Analyst: Dr. Li Minghua</w:t>
      </w:r>
    </w:p>
    <w:p>
      <w:pPr>
        <w:pStyle w:val="BodyText"/>
      </w:pPr>
      <w:r>
        <w:t xml:space="preserve">Senior Financial Analyst, CFA Charterholder</w:t>
      </w:r>
    </w:p>
    <w:p>
      <w:pPr>
        <w:pStyle w:val="BodyText"/>
      </w:pPr>
      <w:r>
        <w:t xml:space="preserve">Beijing Capital Financial Advisory Ltd.</w:t>
      </w:r>
    </w:p>
    <w:p>
      <w:pPr>
        <w:pStyle w:val="BodyText"/>
      </w:pPr>
      <w:r>
        <w:t xml:space="preserve">China Beijing, Xicheng District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Financial Statement Analysis and Quarterly Performance Review prepared by the assigned Financial Analyst for the client's manufacturing division</w:t>
            </w:r>
          </w:p>
        </w:tc>
        <w:tc>
          <w:tcPr/>
          <w:p>
            <w:pPr>
              <w:pStyle w:val="Compact"/>
              <w:jc w:val="left"/>
            </w:pPr>
            <w:r>
              <w:t xml:space="preserve">Q1 2025</w:t>
            </w:r>
          </w:p>
        </w:tc>
        <w:tc>
          <w:tcPr/>
          <w:p>
            <w:pPr>
              <w:pStyle w:val="Compact"/>
              <w:jc w:val="left"/>
            </w:pPr>
            <w:r>
              <w:t xml:space="preserve">1,200.00</w:t>
            </w:r>
          </w:p>
        </w:tc>
        <w:tc>
          <w:tcPr/>
          <w:p>
            <w:pPr>
              <w:pStyle w:val="Compact"/>
              <w:jc w:val="left"/>
            </w:pPr>
            <w:r>
              <w:t xml:space="preserve">40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Capital Budgeting and Investment Appraisal Report conducted by the Financial Analyst, including NPV, IRR, and payback period calculations for proposed expansion projects in China Beijing</w:t>
            </w:r>
          </w:p>
        </w:tc>
        <w:tc>
          <w:tcPr/>
          <w:p>
            <w:pPr>
              <w:pStyle w:val="Compact"/>
              <w:jc w:val="left"/>
            </w:pPr>
            <w:r>
              <w:t xml:space="preserve">Apr 2025</w:t>
            </w:r>
          </w:p>
        </w:tc>
        <w:tc>
          <w:tcPr/>
          <w:p>
            <w:pPr>
              <w:pStyle w:val="Compact"/>
              <w:jc w:val="left"/>
            </w:pPr>
            <w:r>
              <w:t xml:space="preserve">1,500.00</w:t>
            </w:r>
          </w:p>
        </w:tc>
        <w:tc>
          <w:tcPr/>
          <w:p>
            <w:pPr>
              <w:pStyle w:val="Compact"/>
              <w:jc w:val="left"/>
            </w:pPr>
            <w:r>
              <w:t xml:space="preserve">32</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Risk Assessment and Financial Modeling for Currency Exposure, performed by the Financial Analyst in accordance with PBOC regulatory guidelines applicable in China Beijing</w:t>
            </w:r>
          </w:p>
        </w:tc>
        <w:tc>
          <w:tcPr/>
          <w:p>
            <w:pPr>
              <w:pStyle w:val="Compact"/>
              <w:jc w:val="left"/>
            </w:pPr>
            <w:r>
              <w:t xml:space="preserve">May 2025</w:t>
            </w:r>
          </w:p>
        </w:tc>
        <w:tc>
          <w:tcPr/>
          <w:p>
            <w:pPr>
              <w:pStyle w:val="Compact"/>
              <w:jc w:val="left"/>
            </w:pPr>
            <w:r>
              <w:t xml:space="preserve">1,400.00</w:t>
            </w:r>
          </w:p>
        </w:tc>
        <w:tc>
          <w:tcPr/>
          <w:p>
            <w:pPr>
              <w:pStyle w:val="Compact"/>
              <w:jc w:val="left"/>
            </w:pPr>
            <w:r>
              <w:t xml:space="preserve">28</w:t>
            </w:r>
          </w:p>
        </w:tc>
        <w:tc>
          <w:tcPr/>
          <w:p>
            <w:pPr>
              <w:pStyle w:val="Compact"/>
              <w:jc w:val="left"/>
            </w:pPr>
            <w:r>
              <w:t xml:space="preserve">39,200.00</w:t>
            </w:r>
          </w:p>
        </w:tc>
      </w:tr>
      <w:tr>
        <w:tc>
          <w:tcPr/>
          <w:p>
            <w:pPr>
              <w:pStyle w:val="Compact"/>
              <w:jc w:val="left"/>
            </w:pPr>
            <w:r>
              <w:t xml:space="preserve">4</w:t>
            </w:r>
          </w:p>
        </w:tc>
        <w:tc>
          <w:tcPr/>
          <w:p>
            <w:pPr>
              <w:pStyle w:val="Compact"/>
              <w:jc w:val="left"/>
            </w:pPr>
            <w:r>
              <w:t xml:space="preserve">Annual Budget Forecasting and Variance Analysis delivered by the Financial Analyst, incorporating macroeconomic indicators from the National Bureau of Statistics of China</w:t>
            </w:r>
          </w:p>
        </w:tc>
        <w:tc>
          <w:tcPr/>
          <w:p>
            <w:pPr>
              <w:pStyle w:val="Compact"/>
              <w:jc w:val="left"/>
            </w:pPr>
            <w:r>
              <w:t xml:space="preserve">Jun 2025</w:t>
            </w:r>
          </w:p>
        </w:tc>
        <w:tc>
          <w:tcPr/>
          <w:p>
            <w:pPr>
              <w:pStyle w:val="Compact"/>
              <w:jc w:val="left"/>
            </w:pPr>
            <w:r>
              <w:t xml:space="preserve">1,300.00</w:t>
            </w:r>
          </w:p>
        </w:tc>
        <w:tc>
          <w:tcPr/>
          <w:p>
            <w:pPr>
              <w:pStyle w:val="Compact"/>
              <w:jc w:val="left"/>
            </w:pPr>
            <w:r>
              <w:t xml:space="preserve">36</w:t>
            </w:r>
          </w:p>
        </w:tc>
        <w:tc>
          <w:tcPr/>
          <w:p>
            <w:pPr>
              <w:pStyle w:val="Compact"/>
              <w:jc w:val="left"/>
            </w:pPr>
            <w:r>
              <w:t xml:space="preserve">46,800.00</w:t>
            </w:r>
          </w:p>
        </w:tc>
      </w:tr>
      <w:tr>
        <w:tc>
          <w:tcPr/>
          <w:p>
            <w:pPr>
              <w:pStyle w:val="Compact"/>
              <w:jc w:val="left"/>
            </w:pPr>
            <w:r>
              <w:t xml:space="preserve">5</w:t>
            </w:r>
          </w:p>
        </w:tc>
        <w:tc>
          <w:tcPr/>
          <w:p>
            <w:pPr>
              <w:pStyle w:val="Compact"/>
              <w:jc w:val="left"/>
            </w:pPr>
            <w:r>
              <w:t xml:space="preserve">On-site Consultation and Presentation of Financial Analyst findings to the Board of Directors, conducted at the client's headquarters in Shanghai with travel to China Beijing for data verification</w:t>
            </w:r>
          </w:p>
        </w:tc>
        <w:tc>
          <w:tcPr/>
          <w:p>
            <w:pPr>
              <w:pStyle w:val="Compact"/>
              <w:jc w:val="left"/>
            </w:pPr>
            <w:r>
              <w:t xml:space="preserve">Jun 2025</w:t>
            </w:r>
          </w:p>
        </w:tc>
        <w:tc>
          <w:tcPr/>
          <w:p>
            <w:pPr>
              <w:pStyle w:val="Compact"/>
              <w:jc w:val="left"/>
            </w:pPr>
            <w:r>
              <w:t xml:space="preserve">2,000.00</w:t>
            </w:r>
          </w:p>
        </w:tc>
        <w:tc>
          <w:tcPr/>
          <w:p>
            <w:pPr>
              <w:pStyle w:val="Compact"/>
              <w:jc w:val="left"/>
            </w:pPr>
            <w:r>
              <w:t xml:space="preserve">12</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206,000.00 CNY</w:t>
            </w:r>
          </w:p>
        </w:tc>
      </w:tr>
      <w:tr>
        <w:tc>
          <w:tcPr/>
          <w:p>
            <w:pPr>
              <w:pStyle w:val="Compact"/>
              <w:jc w:val="left"/>
            </w:pPr>
            <w:r>
              <w:t xml:space="preserve">VAT (6% - Professional Services, China Beijing)</w:t>
            </w:r>
          </w:p>
        </w:tc>
        <w:tc>
          <w:tcPr/>
          <w:p>
            <w:pPr>
              <w:pStyle w:val="Compact"/>
              <w:jc w:val="left"/>
            </w:pPr>
            <w:r>
              <w:t xml:space="preserve">12,360.00 CNY</w:t>
            </w:r>
          </w:p>
        </w:tc>
      </w:tr>
      <w:tr>
        <w:tc>
          <w:tcPr/>
          <w:p>
            <w:pPr>
              <w:pStyle w:val="Compact"/>
              <w:jc w:val="left"/>
            </w:pPr>
            <w:r>
              <w:t xml:space="preserve">Applicable Local Surcharges (Beijing Municipal)</w:t>
            </w:r>
          </w:p>
        </w:tc>
        <w:tc>
          <w:tcPr/>
          <w:p>
            <w:pPr>
              <w:pStyle w:val="Compact"/>
              <w:jc w:val="left"/>
            </w:pPr>
            <w:r>
              <w:t xml:space="preserve">1,236.00 CNY</w:t>
            </w:r>
          </w:p>
        </w:tc>
      </w:tr>
      <w:tr>
        <w:tc>
          <w:tcPr/>
          <w:p>
            <w:pPr>
              <w:pStyle w:val="Compact"/>
              <w:jc w:val="left"/>
            </w:pPr>
            <w:r>
              <w:t xml:space="preserve">Grand Total Due</w:t>
            </w:r>
          </w:p>
        </w:tc>
        <w:tc>
          <w:tcPr/>
          <w:p>
            <w:pPr>
              <w:pStyle w:val="Compact"/>
              <w:jc w:val="left"/>
            </w:pPr>
            <w:r>
              <w:t xml:space="preserve">219,596.00 CNY</w:t>
            </w:r>
          </w:p>
        </w:tc>
      </w:tr>
    </w:tbl>
    <w:bookmarkStart w:id="25" w:name="bank-payment-details-china-beijing"/>
    <w:p>
      <w:pPr>
        <w:pStyle w:val="Heading3"/>
      </w:pPr>
      <w:r>
        <w:t xml:space="preserve">Bank Payment Details (China Beijing)</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Financial Street Branch, China Beijing</w:t>
      </w:r>
    </w:p>
    <w:p>
      <w:pPr>
        <w:pStyle w:val="BodyText"/>
      </w:pPr>
      <w:r>
        <w:rPr>
          <w:bCs/>
          <w:b/>
        </w:rPr>
        <w:t xml:space="preserve">Account Name:</w:t>
      </w:r>
      <w:r>
        <w:t xml:space="preserve"> </w:t>
      </w:r>
      <w:r>
        <w:t xml:space="preserve">Beijing Capital Financial Advisory Ltd.</w:t>
      </w:r>
    </w:p>
    <w:p>
      <w:pPr>
        <w:pStyle w:val="BodyText"/>
      </w:pPr>
      <w:r>
        <w:rPr>
          <w:bCs/>
          <w:b/>
        </w:rPr>
        <w:t xml:space="preserve">Account No.:</w:t>
      </w:r>
      <w:r>
        <w:t xml:space="preserve"> </w:t>
      </w:r>
      <w:r>
        <w:t xml:space="preserve">0200 0045 0908 8876 543</w:t>
      </w:r>
    </w:p>
    <w:p>
      <w:pPr>
        <w:pStyle w:val="BodyText"/>
      </w:pPr>
      <w:r>
        <w:rPr>
          <w:bCs/>
          <w:b/>
        </w:rPr>
        <w:t xml:space="preserve">SWIFT Code:</w:t>
      </w:r>
      <w:r>
        <w:t xml:space="preserve"> </w:t>
      </w:r>
      <w:r>
        <w:t xml:space="preserve">ICBKCNBJ</w:t>
      </w:r>
    </w:p>
    <w:p>
      <w:pPr>
        <w:pStyle w:val="BodyText"/>
      </w:pPr>
      <w:r>
        <w:rPr>
          <w:bCs/>
          <w:b/>
        </w:rPr>
        <w:t xml:space="preserve">IBAN:</w:t>
      </w:r>
      <w:r>
        <w:t xml:space="preserve"> </w:t>
      </w:r>
      <w:r>
        <w:t xml:space="preserve">CN11 ICBK 0045 0908 8876 543</w:t>
      </w:r>
    </w:p>
    <w:bookmarkEnd w:id="25"/>
    <w:bookmarkStart w:id="26" w:name="payment-terms"/>
    <w:p>
      <w:pPr>
        <w:pStyle w:val="Heading3"/>
      </w:pPr>
      <w:r>
        <w:t xml:space="preserve">Payment Terms</w:t>
      </w:r>
    </w:p>
    <w:p>
      <w:pPr>
        <w:pStyle w:val="FirstParagraph"/>
      </w:pPr>
      <w:r>
        <w:t xml:space="preserve">Payment is due within 30 days of the Invoice date.</w:t>
      </w:r>
    </w:p>
    <w:p>
      <w:pPr>
        <w:pStyle w:val="BodyText"/>
      </w:pPr>
      <w:r>
        <w:t xml:space="preserve">Accepted methods: Bank Transfer (CNY), UnionPay Corporate.</w:t>
      </w:r>
    </w:p>
    <w:p>
      <w:pPr>
        <w:pStyle w:val="BodyText"/>
      </w:pPr>
      <w:r>
        <w:t xml:space="preserve">Please reference Invoice No. BJ-FA-2025-00487 in all remittances.</w:t>
      </w:r>
    </w:p>
    <w:p>
      <w:pPr>
        <w:pStyle w:val="BodyText"/>
      </w:pPr>
      <w:r>
        <w:t xml:space="preserve">Late payments shall incur a penalty of 0.05% per calendar day as per PRC Contract Law.</w:t>
      </w:r>
    </w:p>
    <w:bookmarkEnd w:id="26"/>
    <w:bookmarkStart w:id="27" w:name="notes-terms-and-conditions"/>
    <w:p>
      <w:pPr>
        <w:pStyle w:val="Heading3"/>
      </w:pPr>
      <w:r>
        <w:t xml:space="preserve">Notes, Terms, and Conditions</w:t>
      </w:r>
    </w:p>
    <w:p>
      <w:pPr>
        <w:numPr>
          <w:ilvl w:val="0"/>
          <w:numId w:val="1001"/>
        </w:numPr>
        <w:pStyle w:val="Compact"/>
      </w:pPr>
      <w:r>
        <w:t xml:space="preserve">This Invoice is issued in accordance with the Tax Collection and Administration Law of the People's Republic of China and the applicable VAT regulations enforced by the State Taxation Administration in China Beijing.</w:t>
      </w:r>
    </w:p>
    <w:p>
      <w:pPr>
        <w:numPr>
          <w:ilvl w:val="0"/>
          <w:numId w:val="1001"/>
        </w:numPr>
        <w:pStyle w:val="Compact"/>
      </w:pPr>
      <w:r>
        <w:t xml:space="preserve">All Financial Analyst services rendered under this Invoice have been performed in full compliance with the professional standards set by the China Institute of Finance and the CFA Institute ethical guidelines.</w:t>
      </w:r>
    </w:p>
    <w:p>
      <w:pPr>
        <w:numPr>
          <w:ilvl w:val="0"/>
          <w:numId w:val="1001"/>
        </w:numPr>
        <w:pStyle w:val="Compact"/>
      </w:pPr>
      <w:r>
        <w:t xml:space="preserve">The Financial Analyst named on this Invoice, Dr. Li Minghua, holds a valid CFA charter and a PRC Certified Public Accountant (CPA) license, ensuring the highest standard of analytical rigor for all deliverables.</w:t>
      </w:r>
    </w:p>
    <w:p>
      <w:pPr>
        <w:numPr>
          <w:ilvl w:val="0"/>
          <w:numId w:val="1001"/>
        </w:numPr>
        <w:pStyle w:val="Compact"/>
      </w:pPr>
      <w:r>
        <w:t xml:space="preserve">This Invoice constitutes a formal tax document (fapiao-equivalent) for the recipient's corporate accounting records. The recipient is advised to retain this document for a minimum of ten (10) years in accordance with PRC accounting regulations.</w:t>
      </w:r>
    </w:p>
    <w:p>
      <w:pPr>
        <w:numPr>
          <w:ilvl w:val="0"/>
          <w:numId w:val="1001"/>
        </w:numPr>
        <w:pStyle w:val="Compact"/>
      </w:pPr>
      <w:r>
        <w:t xml:space="preserve">All services described herein were primarily conducted at the offices of Beijing Capital Financial Advisory Ltd. in China Beijing, with select on-site engagements at the client's premises. Travel and accommodation costs for the Financial Analyst between China Beijing and Shanghai are included in the stated rates.</w:t>
      </w:r>
    </w:p>
    <w:p>
      <w:pPr>
        <w:numPr>
          <w:ilvl w:val="0"/>
          <w:numId w:val="1001"/>
        </w:numPr>
        <w:pStyle w:val="Compact"/>
      </w:pPr>
      <w:r>
        <w:t xml:space="preserve">Confidentiality: All financial data, models, and reports prepared by the Financial Analyst under this engagement are subject to a mutual Non-Disclosure Agreement (NDA) dated January 10, 2025. Unauthorized disclosure of this Invoice or its contents is strictly prohibited.</w:t>
      </w:r>
    </w:p>
    <w:p>
      <w:pPr>
        <w:numPr>
          <w:ilvl w:val="0"/>
          <w:numId w:val="1001"/>
        </w:numPr>
        <w:pStyle w:val="Compact"/>
      </w:pPr>
      <w:r>
        <w:t xml:space="preserve">Disputes arising from this Invoice shall be resolved through arbitration by the Beijing Arbitration Commission (BAC) in China Beijing, in accordance with its then-current arbitration rules. The governing law is the law of the People's Republic of China.</w:t>
      </w:r>
    </w:p>
    <w:p>
      <w:pPr>
        <w:numPr>
          <w:ilvl w:val="0"/>
          <w:numId w:val="1001"/>
        </w:numPr>
        <w:pStyle w:val="Compact"/>
      </w:pPr>
      <w:r>
        <w:t xml:space="preserve">This Invoice is valid for a period of 90 days from the date of issue. After this period, the recipient must contact the billing department in China Beijing to confirm the outstanding balance before making payment.</w:t>
      </w:r>
    </w:p>
    <w:bookmarkEnd w:id="27"/>
    <w:p>
      <w:pPr>
        <w:pStyle w:val="FirstParagraph"/>
      </w:pPr>
      <w:r>
        <w:rPr>
          <w:bCs/>
          <w:b/>
        </w:rPr>
        <w:t xml:space="preserve">Beijing Capital Financial Advisory Ltd.</w:t>
      </w:r>
      <w:r>
        <w:t xml:space="preserve"> </w:t>
      </w:r>
      <w:r>
        <w:t xml:space="preserve">| No. 88 Financial Street, Xicheng District, China Beijing, 100033</w:t>
      </w:r>
    </w:p>
    <w:p>
      <w:pPr>
        <w:pStyle w:val="BodyText"/>
      </w:pPr>
      <w:r>
        <w:t xml:space="preserve">Unified Social Credit Code: 91110102MA01KX7B2F | VAT No.: 110102MA01KX7B2F</w:t>
      </w:r>
    </w:p>
    <w:p>
      <w:pPr>
        <w:pStyle w:val="BodyText"/>
      </w:pPr>
      <w:r>
        <w:t xml:space="preserve">This Invoice was generated electronically and is valid without a physical stamp per the PRC Electronic Signature Law (2019).</w:t>
      </w:r>
    </w:p>
    <w:p>
      <w:pPr>
        <w:pStyle w:val="BodyText"/>
      </w:pPr>
      <w:r>
        <w:t xml:space="preserve">For queries regarding this Invoice, please contact: billing@bjcapitalfa.cn | +86-10-8888-6600 (Mon–Fri, 09:00–17:30 CST)</w:t>
      </w:r>
    </w:p>
    <w:p>
      <w:pPr>
        <w:pStyle w:val="BodyText"/>
      </w:pPr>
      <w:r>
        <w:t xml:space="preserve">© 2025 Beijing Capital Financial Advisory Ltd. All rights reserved. Invoice BJ-FA-2025-00487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China Beijing</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