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ndes-financial-consulting-s.a.s."/>
    <w:p>
      <w:pPr>
        <w:pStyle w:val="Heading1"/>
      </w:pPr>
      <w:r>
        <w:t xml:space="preserve">Andes Financial Consulting S.A.S.</w:t>
      </w:r>
    </w:p>
    <w:p>
      <w:pPr>
        <w:pStyle w:val="FirstParagraph"/>
      </w:pPr>
      <w:r>
        <w:t xml:space="preserve">Calle 43A # 52-180, Of. 904</w:t>
      </w:r>
    </w:p>
    <w:p>
      <w:pPr>
        <w:pStyle w:val="BodyText"/>
      </w:pPr>
      <w:r>
        <w:t xml:space="preserve">El Poblado, Medellín, Antioquia, Colombia</w:t>
      </w:r>
    </w:p>
    <w:p>
      <w:pPr>
        <w:pStyle w:val="BodyText"/>
      </w:pPr>
      <w:r>
        <w:t xml:space="preserve">NIT: 901.234.567-8 | RUT: 901234567-8</w:t>
      </w:r>
    </w:p>
    <w:p>
      <w:pPr>
        <w:pStyle w:val="BodyText"/>
      </w:pPr>
      <w:r>
        <w:t xml:space="preserve">Phone: +57 (604) 444 5566 | Email: billing@andesfinancial.co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1"/>
    <w:bookmarkStart w:id="22" w:name="billed-to-client"/>
    <w:p>
      <w:pPr>
        <w:pStyle w:val="Heading3"/>
      </w:pPr>
      <w:r>
        <w:t xml:space="preserve">Billed To (Client)</w:t>
      </w:r>
    </w:p>
    <w:p>
      <w:pPr>
        <w:pStyle w:val="FirstParagraph"/>
      </w:pPr>
      <w:r>
        <w:rPr>
          <w:bCs/>
          <w:b/>
        </w:rPr>
        <w:t xml:space="preserve">Grupo Empresarial del Valle S.A.S.</w:t>
      </w:r>
    </w:p>
    <w:p>
      <w:pPr>
        <w:pStyle w:val="BodyText"/>
      </w:pPr>
      <w:r>
        <w:t xml:space="preserve">Av. La Playa # 68-15, Of. 1201</w:t>
      </w:r>
    </w:p>
    <w:p>
      <w:pPr>
        <w:pStyle w:val="BodyText"/>
      </w:pPr>
      <w:r>
        <w:t xml:space="preserve">Envigado, Antioquia, Colombia</w:t>
      </w:r>
    </w:p>
    <w:p>
      <w:pPr>
        <w:pStyle w:val="BodyText"/>
      </w:pPr>
      <w:r>
        <w:t xml:space="preserve">NIT: 830.456.789-1</w:t>
      </w:r>
    </w:p>
    <w:p>
      <w:pPr>
        <w:pStyle w:val="BodyText"/>
      </w:pPr>
      <w:r>
        <w:t xml:space="preserve">Attn: Carlos Mendoza, CFO</w:t>
      </w:r>
    </w:p>
    <w:p>
      <w:pPr>
        <w:pStyle w:val="BodyText"/>
      </w:pPr>
      <w:r>
        <w:t xml:space="preserve">Email: c.mendoza@grupovalle.co</w:t>
      </w:r>
    </w:p>
    <w:bookmarkEnd w:id="22"/>
    <w:bookmarkStart w:id="23" w:name="service-provider"/>
    <w:p>
      <w:pPr>
        <w:pStyle w:val="Heading3"/>
      </w:pPr>
      <w:r>
        <w:t xml:space="preserve">Service Provider</w:t>
      </w:r>
    </w:p>
    <w:p>
      <w:pPr>
        <w:pStyle w:val="FirstParagraph"/>
      </w:pPr>
      <w:r>
        <w:rPr>
          <w:bCs/>
          <w:b/>
        </w:rPr>
        <w:t xml:space="preserve">Andes Financial Consulting S.A.S.</w:t>
      </w:r>
    </w:p>
    <w:p>
      <w:pPr>
        <w:pStyle w:val="BodyText"/>
      </w:pPr>
      <w:r>
        <w:t xml:space="preserve">Lead Financial Analyst: Dra. Valentina Restrepo</w:t>
      </w:r>
    </w:p>
    <w:p>
      <w:pPr>
        <w:pStyle w:val="BodyText"/>
      </w:pPr>
      <w:r>
        <w:t xml:space="preserve">Professional License: CFP-2019-0042</w:t>
      </w:r>
    </w:p>
    <w:p>
      <w:pPr>
        <w:pStyle w:val="BodyText"/>
      </w:pPr>
      <w:r>
        <w:t xml:space="preserve">Based in Medellín, Colombia</w:t>
      </w:r>
    </w:p>
    <w:p>
      <w:pPr>
        <w:pStyle w:val="BodyText"/>
      </w:pPr>
      <w:r>
        <w:t xml:space="preserve">Specialization: Corporate Finance &amp; Risk Analysis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Comprehensive Financial Statement Analysis and Ratio Assessment for Q1 2025. The Financial Analyst conducted a thorough review of balance sheets, income statements, and cash flow projections to identify areas of operational inefficiency and recommend strategic capital allocation improvements.</w:t>
            </w:r>
          </w:p>
        </w:tc>
        <w:tc>
          <w:tcPr/>
          <w:p>
            <w:pPr>
              <w:pStyle w:val="Compact"/>
              <w:jc w:val="left"/>
            </w:pPr>
            <w:r>
              <w:t xml:space="preserve">Mar 1 – Mar 31, 2025</w:t>
            </w:r>
          </w:p>
        </w:tc>
        <w:tc>
          <w:tcPr/>
          <w:p>
            <w:pPr>
              <w:pStyle w:val="Compact"/>
              <w:jc w:val="left"/>
            </w:pPr>
            <w:r>
              <w:t xml:space="preserve">40</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2</w:t>
            </w:r>
          </w:p>
        </w:tc>
        <w:tc>
          <w:tcPr/>
          <w:p>
            <w:pPr>
              <w:pStyle w:val="Compact"/>
              <w:jc w:val="left"/>
            </w:pPr>
            <w:r>
              <w:t xml:space="preserve">Development of a 5-Year Financial Forecasting Model incorporating macroeconomic indicators specific to the Medellín and Antioquia region. The Financial Analyst built dynamic Excel and Python-based models projecting revenue growth, cost structures, and capital expenditure requirements under multiple economic scenarios.</w:t>
            </w:r>
          </w:p>
        </w:tc>
        <w:tc>
          <w:tcPr/>
          <w:p>
            <w:pPr>
              <w:pStyle w:val="Compact"/>
              <w:jc w:val="left"/>
            </w:pPr>
            <w:r>
              <w:t xml:space="preserve">Apr 1 – Apr 30, 2025</w:t>
            </w:r>
          </w:p>
        </w:tc>
        <w:tc>
          <w:tcPr/>
          <w:p>
            <w:pPr>
              <w:pStyle w:val="Compact"/>
              <w:jc w:val="left"/>
            </w:pPr>
            <w:r>
              <w:t xml:space="preserve">60</w:t>
            </w:r>
          </w:p>
        </w:tc>
        <w:tc>
          <w:tcPr/>
          <w:p>
            <w:pPr>
              <w:pStyle w:val="Compact"/>
              <w:jc w:val="left"/>
            </w:pPr>
            <w:r>
              <w:t xml:space="preserve">285,000</w:t>
            </w:r>
          </w:p>
        </w:tc>
        <w:tc>
          <w:tcPr/>
          <w:p>
            <w:pPr>
              <w:pStyle w:val="Compact"/>
              <w:jc w:val="left"/>
            </w:pPr>
            <w:r>
              <w:t xml:space="preserve">17,100,000</w:t>
            </w:r>
          </w:p>
        </w:tc>
      </w:tr>
      <w:tr>
        <w:tc>
          <w:tcPr/>
          <w:p>
            <w:pPr>
              <w:pStyle w:val="Compact"/>
              <w:jc w:val="left"/>
            </w:pPr>
            <w:r>
              <w:t xml:space="preserve">3</w:t>
            </w:r>
          </w:p>
        </w:tc>
        <w:tc>
          <w:tcPr/>
          <w:p>
            <w:pPr>
              <w:pStyle w:val="Compact"/>
              <w:jc w:val="left"/>
            </w:pPr>
            <w:r>
              <w:t xml:space="preserve">Valuation and Due Diligence Support for Proposed Acquisition of a Manufacturing Facility in Medellín. The Financial Analyst performed discounted cash flow analysis, comparable company benchmarking, and risk-adjusted return calculations to support the board of directors' investment decision.</w:t>
            </w:r>
          </w:p>
        </w:tc>
        <w:tc>
          <w:tcPr/>
          <w:p>
            <w:pPr>
              <w:pStyle w:val="Compact"/>
              <w:jc w:val="left"/>
            </w:pPr>
            <w:r>
              <w:t xml:space="preserve">May 1 – May 20, 2025</w:t>
            </w:r>
          </w:p>
        </w:tc>
        <w:tc>
          <w:tcPr/>
          <w:p>
            <w:pPr>
              <w:pStyle w:val="Compact"/>
              <w:jc w:val="left"/>
            </w:pPr>
            <w:r>
              <w:t xml:space="preserve">55</w:t>
            </w:r>
          </w:p>
        </w:tc>
        <w:tc>
          <w:tcPr/>
          <w:p>
            <w:pPr>
              <w:pStyle w:val="Compact"/>
              <w:jc w:val="left"/>
            </w:pPr>
            <w:r>
              <w:t xml:space="preserve">310,000</w:t>
            </w:r>
          </w:p>
        </w:tc>
        <w:tc>
          <w:tcPr/>
          <w:p>
            <w:pPr>
              <w:pStyle w:val="Compact"/>
              <w:jc w:val="left"/>
            </w:pPr>
            <w:r>
              <w:t xml:space="preserve">17,050,000</w:t>
            </w:r>
          </w:p>
        </w:tc>
      </w:tr>
      <w:tr>
        <w:tc>
          <w:tcPr/>
          <w:p>
            <w:pPr>
              <w:pStyle w:val="Compact"/>
              <w:jc w:val="left"/>
            </w:pPr>
            <w:r>
              <w:t xml:space="preserve">4</w:t>
            </w:r>
          </w:p>
        </w:tc>
        <w:tc>
          <w:tcPr/>
          <w:p>
            <w:pPr>
              <w:pStyle w:val="Compact"/>
              <w:jc w:val="left"/>
            </w:pPr>
            <w:r>
              <w:t xml:space="preserve">Monthly Financial Performance Reporting and Variance Analysis. The Financial Analyst prepared detailed monthly reports comparing actual performance against budget, identifying variances exceeding 5% thresholds, and providing corrective action recommendations to senior management in Medellín.</w:t>
            </w:r>
          </w:p>
        </w:tc>
        <w:tc>
          <w:tcPr/>
          <w:p>
            <w:pPr>
              <w:pStyle w:val="Compact"/>
              <w:jc w:val="left"/>
            </w:pPr>
            <w:r>
              <w:t xml:space="preserve">Jun 1 – Jun 15, 2025</w:t>
            </w:r>
          </w:p>
        </w:tc>
        <w:tc>
          <w:tcPr/>
          <w:p>
            <w:pPr>
              <w:pStyle w:val="Compact"/>
              <w:jc w:val="left"/>
            </w:pPr>
            <w:r>
              <w:t xml:space="preserve">20</w:t>
            </w:r>
          </w:p>
        </w:tc>
        <w:tc>
          <w:tcPr/>
          <w:p>
            <w:pPr>
              <w:pStyle w:val="Compact"/>
              <w:jc w:val="left"/>
            </w:pPr>
            <w:r>
              <w:t xml:space="preserve">285,000</w:t>
            </w:r>
          </w:p>
        </w:tc>
        <w:tc>
          <w:tcPr/>
          <w:p>
            <w:pPr>
              <w:pStyle w:val="Compact"/>
              <w:jc w:val="left"/>
            </w:pPr>
            <w:r>
              <w:t xml:space="preserve">5,700,000</w:t>
            </w:r>
          </w:p>
        </w:tc>
      </w:tr>
      <w:tr>
        <w:tc>
          <w:tcPr/>
          <w:p>
            <w:pPr>
              <w:pStyle w:val="Compact"/>
              <w:jc w:val="left"/>
            </w:pPr>
            <w:r>
              <w:t xml:space="preserve">5</w:t>
            </w:r>
          </w:p>
        </w:tc>
        <w:tc>
          <w:tcPr/>
          <w:p>
            <w:pPr>
              <w:pStyle w:val="Compact"/>
              <w:jc w:val="left"/>
            </w:pPr>
            <w:r>
              <w:t xml:space="preserve">Regulatory Compliance Review and Tax Optimization Strategy. The Financial Analyst evaluated the client's compliance with DIAN (Dirección de Impuestos y Aduanas Nacionales) regulations applicable in Colombia and proposed tax-efficient restructuring options aligned with current Colombian tax law.</w:t>
            </w:r>
          </w:p>
        </w:tc>
        <w:tc>
          <w:tcPr/>
          <w:p>
            <w:pPr>
              <w:pStyle w:val="Compact"/>
              <w:jc w:val="left"/>
            </w:pPr>
            <w:r>
              <w:t xml:space="preserve">Jun 1 – Jun 15, 2025</w:t>
            </w:r>
          </w:p>
        </w:tc>
        <w:tc>
          <w:tcPr/>
          <w:p>
            <w:pPr>
              <w:pStyle w:val="Compact"/>
              <w:jc w:val="left"/>
            </w:pPr>
            <w:r>
              <w:t xml:space="preserve">15</w:t>
            </w:r>
          </w:p>
        </w:tc>
        <w:tc>
          <w:tcPr/>
          <w:p>
            <w:pPr>
              <w:pStyle w:val="Compact"/>
              <w:jc w:val="left"/>
            </w:pPr>
            <w:r>
              <w:t xml:space="preserve">310,000</w:t>
            </w:r>
          </w:p>
        </w:tc>
        <w:tc>
          <w:tcPr/>
          <w:p>
            <w:pPr>
              <w:pStyle w:val="Compact"/>
              <w:jc w:val="left"/>
            </w:pPr>
            <w:r>
              <w:t xml:space="preserve">4,650,000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55,900,000</w:t>
            </w:r>
          </w:p>
        </w:tc>
      </w:tr>
      <w:tr>
        <w:tc>
          <w:tcPr/>
          <w:p>
            <w:pPr>
              <w:pStyle w:val="Compact"/>
              <w:jc w:val="left"/>
            </w:pPr>
            <w:r>
              <w:t xml:space="preserve">VAT (IVA) 19%</w:t>
            </w:r>
          </w:p>
        </w:tc>
        <w:tc>
          <w:tcPr/>
          <w:p>
            <w:pPr>
              <w:pStyle w:val="Compact"/>
              <w:jc w:val="right"/>
            </w:pPr>
            <w:r>
              <w:t xml:space="preserve">10,621,000</w:t>
            </w:r>
          </w:p>
        </w:tc>
      </w:tr>
      <w:tr>
        <w:tc>
          <w:tcPr/>
          <w:p>
            <w:pPr>
              <w:pStyle w:val="Compact"/>
              <w:jc w:val="left"/>
            </w:pPr>
            <w:r>
              <w:t xml:space="preserve">Withholding Tax (Retención en la Fuente) 4%</w:t>
            </w:r>
          </w:p>
        </w:tc>
        <w:tc>
          <w:tcPr/>
          <w:p>
            <w:pPr>
              <w:pStyle w:val="Compact"/>
              <w:jc w:val="right"/>
            </w:pPr>
            <w:r>
              <w:t xml:space="preserve">(2,236,000)</w:t>
            </w:r>
          </w:p>
        </w:tc>
      </w:tr>
      <w:tr>
        <w:tc>
          <w:tcPr/>
          <w:p>
            <w:pPr>
              <w:pStyle w:val="Compact"/>
              <w:jc w:val="left"/>
            </w:pPr>
            <w:r>
              <w:t xml:space="preserve">Net Total Payable (COP)</w:t>
            </w:r>
          </w:p>
        </w:tc>
        <w:tc>
          <w:tcPr/>
          <w:p>
            <w:pPr>
              <w:pStyle w:val="Compact"/>
              <w:jc w:val="right"/>
            </w:pPr>
            <w:r>
              <w:t xml:space="preserve">64,285,000</w:t>
            </w:r>
          </w:p>
        </w:tc>
      </w:tr>
    </w:tbl>
    <w:bookmarkStart w:id="24" w:name="payment-instructions"/>
    <w:p>
      <w:pPr>
        <w:pStyle w:val="Heading3"/>
      </w:pPr>
      <w:r>
        <w:t xml:space="preserve">Payment Instructions</w:t>
      </w:r>
    </w:p>
    <w:p>
      <w:pPr>
        <w:pStyle w:val="FirstParagraph"/>
      </w:pPr>
      <w:r>
        <w:t xml:space="preserve">Please remit payment via bank transfer to the following account within 30 calendar days from the invoice date. Late payments will be subject to a monthly interest rate of 1.5% in accordance with Colombian commercial law (Código de Comercio, Article 879).</w:t>
      </w:r>
    </w:p>
    <w:p>
      <w:pPr>
        <w:pStyle w:val="BodyText"/>
      </w:pPr>
      <w:r>
        <w:rPr>
          <w:bCs/>
          <w:b/>
        </w:rPr>
        <w:t xml:space="preserve">Bank:</w:t>
      </w:r>
      <w:r>
        <w:t xml:space="preserve"> </w:t>
      </w:r>
      <w:r>
        <w:t xml:space="preserve">Bancolombia S.A.</w:t>
      </w:r>
    </w:p>
    <w:p>
      <w:pPr>
        <w:pStyle w:val="BodyText"/>
      </w:pPr>
      <w:r>
        <w:rPr>
          <w:bCs/>
          <w:b/>
        </w:rPr>
        <w:t xml:space="preserve">Account Name:</w:t>
      </w:r>
      <w:r>
        <w:t xml:space="preserve"> </w:t>
      </w:r>
      <w:r>
        <w:t xml:space="preserve">Andes Financial Consulting S.A.S.</w:t>
      </w:r>
    </w:p>
    <w:p>
      <w:pPr>
        <w:pStyle w:val="BodyText"/>
      </w:pPr>
      <w:r>
        <w:rPr>
          <w:bCs/>
          <w:b/>
        </w:rPr>
        <w:t xml:space="preserve">Account Number:</w:t>
      </w:r>
      <w:r>
        <w:t xml:space="preserve"> </w:t>
      </w:r>
      <w:r>
        <w:t xml:space="preserve">410-0234-567-89</w:t>
      </w:r>
    </w:p>
    <w:p>
      <w:pPr>
        <w:pStyle w:val="BodyText"/>
      </w:pPr>
      <w:r>
        <w:rPr>
          <w:bCs/>
          <w:b/>
        </w:rPr>
        <w:t xml:space="preserve">Account Type:</w:t>
      </w:r>
      <w:r>
        <w:t xml:space="preserve"> </w:t>
      </w:r>
      <w:r>
        <w:t xml:space="preserve">Cuenta de Ahorros</w:t>
      </w:r>
    </w:p>
    <w:p>
      <w:pPr>
        <w:pStyle w:val="BodyText"/>
      </w:pPr>
      <w:r>
        <w:rPr>
          <w:bCs/>
          <w:b/>
        </w:rPr>
        <w:t xml:space="preserve">SWIFT Code:</w:t>
      </w:r>
      <w:r>
        <w:t xml:space="preserve"> </w:t>
      </w:r>
      <w:r>
        <w:t xml:space="preserve">BCCOCODM</w:t>
      </w:r>
    </w:p>
    <w:p>
      <w:pPr>
        <w:pStyle w:val="BodyText"/>
      </w:pPr>
      <w:r>
        <w:rPr>
          <w:bCs/>
          <w:b/>
        </w:rPr>
        <w:t xml:space="preserve">Reference:</w:t>
      </w:r>
      <w:r>
        <w:t xml:space="preserve"> </w:t>
      </w:r>
      <w:r>
        <w:t xml:space="preserve">Invoice AF-2025-0047</w:t>
      </w:r>
    </w:p>
    <w:bookmarkEnd w:id="24"/>
    <w:bookmarkStart w:id="25" w:name="important-notes-and-terms"/>
    <w:p>
      <w:pPr>
        <w:pStyle w:val="Heading3"/>
      </w:pPr>
      <w:r>
        <w:t xml:space="preserve">Important Notes and Terms</w:t>
      </w:r>
    </w:p>
    <w:p>
      <w:pPr>
        <w:pStyle w:val="FirstParagraph"/>
      </w:pPr>
      <w:r>
        <w:t xml:space="preserve">1. This Invoice represents professional services rendered by a certified Financial Analyst operating under the regulatory framework of Colombia. All analyses, forecasts, and recommendations provided are based on data supplied by the client and publicly available information as of the service period.</w:t>
      </w:r>
    </w:p>
    <w:p>
      <w:pPr>
        <w:pStyle w:val="BodyText"/>
      </w:pPr>
      <w:r>
        <w:t xml:space="preserve">2. The Financial Analyst services described herein were performed in compliance with the professional standards established by the Colombian Association of Accountants (AASC) and the International Financial Reporting Standards (IFRS) as adopted in Colombia.</w:t>
      </w:r>
    </w:p>
    <w:p>
      <w:pPr>
        <w:pStyle w:val="BodyText"/>
      </w:pPr>
      <w:r>
        <w:t xml:space="preserve">3. All intellectual property, models, reports, and analytical work products generated by the Financial Analyst during the engagement period remain the exclusive property of Andes Financial Consulting S.A.S. unless otherwise agreed in writing.</w:t>
      </w:r>
    </w:p>
    <w:p>
      <w:pPr>
        <w:pStyle w:val="BodyText"/>
      </w:pPr>
      <w:r>
        <w:t xml:space="preserve">4. This Invoice is valid for 90 days from the date of issue. After this period, the client must request a reissued document. The invoice number AF-2025-0047 is registered in the electronic invoicing system (Facturación Electrónica) compliant with DIAN Resolution 000110 of 2019.</w:t>
      </w:r>
    </w:p>
    <w:p>
      <w:pPr>
        <w:pStyle w:val="BodyText"/>
      </w:pPr>
      <w:r>
        <w:t xml:space="preserve">5. Any disputes arising from this Invoice or the associated Financial Analyst services shall be resolved through the commercial courts of Medellín, Antioquia, Colombia, in accordance with applicable Colombian law.</w:t>
      </w:r>
    </w:p>
    <w:p>
      <w:pPr>
        <w:pStyle w:val="BodyText"/>
      </w:pPr>
      <w:r>
        <w:t xml:space="preserve">6. The client acknowledges that the Financial Analyst's projections and forecasts are estimates based on assumptions that may change. Past performance is not indicative of future results. The Financial Analyst assumes no liability for decisions made solely on the basis of the provided analyses without independent verification.</w:t>
      </w:r>
    </w:p>
    <w:bookmarkEnd w:id="25"/>
    <w:p>
      <w:pPr>
        <w:pStyle w:val="BodyText"/>
      </w:pPr>
      <w:r>
        <w:rPr>
          <w:bCs/>
          <w:b/>
        </w:rPr>
        <w:t xml:space="preserve">Dra. Valentina Restrepo</w:t>
      </w:r>
      <w:r>
        <w:br/>
      </w:r>
      <w:r>
        <w:t xml:space="preserve">Lead Financial Analyst</w:t>
      </w:r>
      <w:r>
        <w:br/>
      </w:r>
      <w:r>
        <w:t xml:space="preserve">Andes Financial Consulting S.A.S.</w:t>
      </w:r>
      <w:r>
        <w:br/>
      </w:r>
      <w:r>
        <w:t xml:space="preserve">Medellín, Colombia</w:t>
      </w:r>
    </w:p>
    <w:p>
      <w:pPr>
        <w:pStyle w:val="BodyText"/>
      </w:pPr>
      <w:r>
        <w:rPr>
          <w:bCs/>
          <w:b/>
        </w:rPr>
        <w:t xml:space="preserve">Carlos Mendoza</w:t>
      </w:r>
      <w:r>
        <w:br/>
      </w:r>
      <w:r>
        <w:t xml:space="preserve">Chief Financial Officer</w:t>
      </w:r>
      <w:r>
        <w:br/>
      </w:r>
      <w:r>
        <w:t xml:space="preserve">Grupo Empresarial del Valle S.A.S.</w:t>
      </w:r>
      <w:r>
        <w:br/>
      </w:r>
      <w:r>
        <w:t xml:space="preserve">Envigado, Colombia</w:t>
      </w:r>
    </w:p>
    <w:p>
      <w:pPr>
        <w:pStyle w:val="BodyText"/>
      </w:pPr>
      <w:r>
        <w:t xml:space="preserve">Andes Financial Consulting S.A.S. | NIT: 901.234.567-8 | Calle 43A # 52-180, El Poblado, Medellín, Antioquia, Colombia</w:t>
      </w:r>
    </w:p>
    <w:p>
      <w:pPr>
        <w:pStyle w:val="BodyText"/>
      </w:pPr>
      <w:r>
        <w:t xml:space="preserve">This Invoice was generated electronically in compliance with DIAN electronic invoicing regulations. No physical signature is required for validity.</w:t>
      </w:r>
    </w:p>
    <w:p>
      <w:pPr>
        <w:pStyle w:val="BodyText"/>
      </w:pPr>
      <w:r>
        <w:t xml:space="preserve">For questions regarding this Invoice or the Financial Analyst services rendered, please contact billing@andesfinancial.co or call +57 (604) 444 5566, Ext. 201.</w:t>
      </w:r>
    </w:p>
    <w:p>
      <w:pPr>
        <w:pStyle w:val="BodyText"/>
      </w:pPr>
      <w:r>
        <w:t xml:space="preserve">Thank you for your business. We appreciate the opportunity to serve your financial needs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Colombia Medellín</dc:title>
  <dc:creator/>
  <dc:language>en</dc:language>
  <cp:keywords/>
  <dcterms:created xsi:type="dcterms:W3CDTF">2026-10-10T07:05:52Z</dcterms:created>
  <dcterms:modified xsi:type="dcterms:W3CDTF">2026-10-10T07:05:52Z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