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meridian-financial-advisory-plc"/>
    <w:p>
      <w:pPr>
        <w:pStyle w:val="Heading1"/>
      </w:pPr>
      <w:r>
        <w:t xml:space="preserve">Meridian Financial Advisory PLC</w:t>
      </w:r>
    </w:p>
    <w:p>
      <w:pPr>
        <w:pStyle w:val="FirstParagraph"/>
      </w:pPr>
      <w:r>
        <w:t xml:space="preserve">Professional Financial Analyst &amp; Consulting Services</w:t>
      </w:r>
    </w:p>
    <w:p>
      <w:pPr>
        <w:pStyle w:val="BodyText"/>
      </w:pPr>
      <w:r>
        <w:t xml:space="preserve">Bole Road, Woreda 03, Addis Ababa, Ethiopia</w:t>
      </w:r>
    </w:p>
    <w:p>
      <w:pPr>
        <w:pStyle w:val="BodyText"/>
      </w:pPr>
      <w:r>
        <w:t xml:space="preserve">Tel: +251-11-551-2345 | Email: billing@meridianfa.et</w:t>
      </w:r>
    </w:p>
    <w:p>
      <w:pPr>
        <w:pStyle w:val="BodyText"/>
      </w:pPr>
      <w:r>
        <w:t xml:space="preserve">TIN: 0012345678 | VAT Reg. No: ET-2019-445678</w:t>
      </w:r>
    </w:p>
    <w:bookmarkEnd w:id="20"/>
    <w:p>
      <w:pPr>
        <w:pStyle w:val="BodyText"/>
      </w:pPr>
      <w:r>
        <w:t xml:space="preserve">OFFICIAL INVOICE</w:t>
      </w:r>
    </w:p>
    <w:bookmarkStart w:id="21" w:name="invoice"/>
    <w:p>
      <w:pPr>
        <w:pStyle w:val="Heading2"/>
      </w:pPr>
      <w:r>
        <w:t xml:space="preserve">INVOICE</w:t>
      </w:r>
    </w:p>
    <w:p>
      <w:pPr>
        <w:pStyle w:val="FirstParagraph"/>
      </w:pPr>
      <w:r>
        <w:t xml:space="preserve">Invoice No: MFA-2025-0487</w:t>
      </w:r>
    </w:p>
    <w:p>
      <w:pPr>
        <w:pStyle w:val="BodyText"/>
      </w:pPr>
      <w:r>
        <w:t xml:space="preserve">Date of Issue: 15 June 2025</w:t>
      </w:r>
    </w:p>
    <w:p>
      <w:pPr>
        <w:pStyle w:val="BodyText"/>
      </w:pPr>
      <w:r>
        <w:t xml:space="preserve">Due Date: 30 June 2025</w:t>
      </w:r>
    </w:p>
    <w:bookmarkEnd w:id="21"/>
    <w:bookmarkStart w:id="22" w:name="billed-to"/>
    <w:p>
      <w:pPr>
        <w:pStyle w:val="Heading3"/>
      </w:pPr>
      <w:r>
        <w:t xml:space="preserve">Billed To</w:t>
      </w:r>
    </w:p>
    <w:p>
      <w:pPr>
        <w:pStyle w:val="FirstParagraph"/>
      </w:pPr>
      <w:r>
        <w:rPr>
          <w:bCs/>
          <w:b/>
        </w:rPr>
        <w:t xml:space="preserve">Ethiopian Commercial Bank S.C.</w:t>
      </w:r>
    </w:p>
    <w:p>
      <w:pPr>
        <w:pStyle w:val="BodyText"/>
      </w:pPr>
      <w:r>
        <w:t xml:space="preserve">Head Office, Bole Sub-City</w:t>
      </w:r>
    </w:p>
    <w:p>
      <w:pPr>
        <w:pStyle w:val="BodyText"/>
      </w:pPr>
      <w:r>
        <w:t xml:space="preserve">Addis Ababa, Ethiopia</w:t>
      </w:r>
    </w:p>
    <w:p>
      <w:pPr>
        <w:pStyle w:val="BodyText"/>
      </w:pPr>
      <w:r>
        <w:t xml:space="preserve">Attn: Mr. Dawit Tesfaye, CFO</w:t>
      </w:r>
    </w:p>
    <w:p>
      <w:pPr>
        <w:pStyle w:val="BodyText"/>
      </w:pPr>
      <w:r>
        <w:t xml:space="preserve">TIN: 0098765432</w:t>
      </w:r>
    </w:p>
    <w:bookmarkEnd w:id="22"/>
    <w:bookmarkStart w:id="23" w:name="service-provider"/>
    <w:p>
      <w:pPr>
        <w:pStyle w:val="Heading3"/>
      </w:pPr>
      <w:r>
        <w:t xml:space="preserve">Service Provider</w:t>
      </w:r>
    </w:p>
    <w:p>
      <w:pPr>
        <w:pStyle w:val="FirstParagraph"/>
      </w:pPr>
      <w:r>
        <w:rPr>
          <w:bCs/>
          <w:b/>
        </w:rPr>
        <w:t xml:space="preserve">Meridian Financial Advisory PLC</w:t>
      </w:r>
    </w:p>
    <w:p>
      <w:pPr>
        <w:pStyle w:val="BodyText"/>
      </w:pPr>
      <w:r>
        <w:t xml:space="preserve">Financial Analyst Division</w:t>
      </w:r>
    </w:p>
    <w:p>
      <w:pPr>
        <w:pStyle w:val="BodyText"/>
      </w:pPr>
      <w:r>
        <w:t xml:space="preserve">Bole Road, Woreda 03</w:t>
      </w:r>
    </w:p>
    <w:p>
      <w:pPr>
        <w:pStyle w:val="BodyText"/>
      </w:pPr>
      <w:r>
        <w:t xml:space="preserve">Addis Ababa, Ethiopia</w:t>
      </w:r>
    </w:p>
    <w:p>
      <w:pPr>
        <w:pStyle w:val="BodyText"/>
      </w:pPr>
      <w:r>
        <w:t xml:space="preserve">Lead Financial Analyst: Dr. Selamawit Bekele</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Financial Analyst Services</w:t>
            </w:r>
          </w:p>
        </w:tc>
        <w:tc>
          <w:tcPr/>
          <w:p>
            <w:pPr>
              <w:pStyle w:val="Compact"/>
              <w:jc w:val="left"/>
            </w:pPr>
            <w:r>
              <w:t xml:space="preserve">Period</w:t>
            </w:r>
          </w:p>
        </w:tc>
        <w:tc>
          <w:tcPr/>
          <w:p>
            <w:pPr>
              <w:pStyle w:val="Compact"/>
              <w:jc w:val="left"/>
            </w:pPr>
            <w:r>
              <w:t xml:space="preserve">Rate (ETB)</w:t>
            </w:r>
          </w:p>
        </w:tc>
        <w:tc>
          <w:tcPr/>
          <w:p>
            <w:pPr>
              <w:pStyle w:val="Compact"/>
              <w:jc w:val="left"/>
            </w:pPr>
            <w:r>
              <w:t xml:space="preserve">Qty</w:t>
            </w:r>
          </w:p>
        </w:tc>
        <w:tc>
          <w:tcPr/>
          <w:p>
            <w:pPr>
              <w:pStyle w:val="Compact"/>
              <w:jc w:val="left"/>
            </w:pPr>
            <w:r>
              <w:t xml:space="preserve">Amount (ETB)</w:t>
            </w:r>
          </w:p>
        </w:tc>
      </w:tr>
      <w:tr>
        <w:tc>
          <w:tcPr/>
          <w:p>
            <w:pPr>
              <w:pStyle w:val="Compact"/>
              <w:jc w:val="left"/>
            </w:pPr>
            <w:r>
              <w:t xml:space="preserve">1</w:t>
            </w:r>
          </w:p>
        </w:tc>
        <w:tc>
          <w:tcPr/>
          <w:p>
            <w:pPr>
              <w:pStyle w:val="Compact"/>
              <w:jc w:val="left"/>
            </w:pPr>
            <w:r>
              <w:t xml:space="preserve">Comprehensive Financial Analysis &amp; Portfolio Performance Review for Q1 2025. The Financial Analyst conducted a detailed assessment of the client's investment portfolio, including risk-adjusted return analysis, sector allocation review, and benchmarking against the Ethiopian Securities Exchange (ESX) indices.</w:t>
            </w:r>
          </w:p>
        </w:tc>
        <w:tc>
          <w:tcPr/>
          <w:p>
            <w:pPr>
              <w:pStyle w:val="Compact"/>
              <w:jc w:val="left"/>
            </w:pPr>
            <w:r>
              <w:t xml:space="preserve">Jan – Mar 2025</w:t>
            </w:r>
          </w:p>
        </w:tc>
        <w:tc>
          <w:tcPr/>
          <w:p>
            <w:pPr>
              <w:pStyle w:val="Compact"/>
              <w:jc w:val="left"/>
            </w:pPr>
            <w:r>
              <w:t xml:space="preserve">45,000.00</w:t>
            </w:r>
          </w:p>
        </w:tc>
        <w:tc>
          <w:tcPr/>
          <w:p>
            <w:pPr>
              <w:pStyle w:val="Compact"/>
              <w:jc w:val="left"/>
            </w:pPr>
            <w:r>
              <w:t xml:space="preserve">1</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Monthly Financial Reporting &amp; Variance Analysis. The Financial Analyst prepared and delivered monthly management reports, including income statement analysis, cash flow reconciliation, and budget-to-actual variance commentary for the Addis Ababa regional operations.</w:t>
            </w:r>
          </w:p>
        </w:tc>
        <w:tc>
          <w:tcPr/>
          <w:p>
            <w:pPr>
              <w:pStyle w:val="Compact"/>
              <w:jc w:val="left"/>
            </w:pPr>
            <w:r>
              <w:t xml:space="preserve">Jan – Jun 2025</w:t>
            </w:r>
          </w:p>
        </w:tc>
        <w:tc>
          <w:tcPr/>
          <w:p>
            <w:pPr>
              <w:pStyle w:val="Compact"/>
              <w:jc w:val="left"/>
            </w:pPr>
            <w:r>
              <w:t xml:space="preserve">32,000.00</w:t>
            </w:r>
          </w:p>
        </w:tc>
        <w:tc>
          <w:tcPr/>
          <w:p>
            <w:pPr>
              <w:pStyle w:val="Compact"/>
              <w:jc w:val="left"/>
            </w:pPr>
            <w:r>
              <w:t xml:space="preserve">6</w:t>
            </w:r>
          </w:p>
        </w:tc>
        <w:tc>
          <w:tcPr/>
          <w:p>
            <w:pPr>
              <w:pStyle w:val="Compact"/>
              <w:jc w:val="left"/>
            </w:pPr>
            <w:r>
              <w:t xml:space="preserve">192,000.00</w:t>
            </w:r>
          </w:p>
        </w:tc>
      </w:tr>
      <w:tr>
        <w:tc>
          <w:tcPr/>
          <w:p>
            <w:pPr>
              <w:pStyle w:val="Compact"/>
              <w:jc w:val="left"/>
            </w:pPr>
            <w:r>
              <w:t xml:space="preserve">3</w:t>
            </w:r>
          </w:p>
        </w:tc>
        <w:tc>
          <w:tcPr/>
          <w:p>
            <w:pPr>
              <w:pStyle w:val="Compact"/>
              <w:jc w:val="left"/>
            </w:pPr>
            <w:r>
              <w:t xml:space="preserve">Capital Budgeting &amp; Investment Feasibility Study. The Financial Analyst performed discounted cash flow (DCF) modeling, net present value (NPV) calculations, and internal rate of return (IRR) analysis for the proposed expansion project in the Oromia region, with sensitivity analysis under multiple Ethiopian Birr (ETB) depreciation scenarios.</w:t>
            </w:r>
          </w:p>
        </w:tc>
        <w:tc>
          <w:tcPr/>
          <w:p>
            <w:pPr>
              <w:pStyle w:val="Compact"/>
              <w:jc w:val="left"/>
            </w:pPr>
            <w:r>
              <w:t xml:space="preserve">Apr – May 2025</w:t>
            </w:r>
          </w:p>
        </w:tc>
        <w:tc>
          <w:tcPr/>
          <w:p>
            <w:pPr>
              <w:pStyle w:val="Compact"/>
              <w:jc w:val="left"/>
            </w:pPr>
            <w:r>
              <w:t xml:space="preserve">85,000.00</w:t>
            </w:r>
          </w:p>
        </w:tc>
        <w:tc>
          <w:tcPr/>
          <w:p>
            <w:pPr>
              <w:pStyle w:val="Compact"/>
              <w:jc w:val="left"/>
            </w:pPr>
            <w:r>
              <w:t xml:space="preserve">1</w:t>
            </w:r>
          </w:p>
        </w:tc>
        <w:tc>
          <w:tcPr/>
          <w:p>
            <w:pPr>
              <w:pStyle w:val="Compact"/>
              <w:jc w:val="left"/>
            </w:pPr>
            <w:r>
              <w:t xml:space="preserve">85,000.00</w:t>
            </w:r>
          </w:p>
        </w:tc>
      </w:tr>
      <w:tr>
        <w:tc>
          <w:tcPr/>
          <w:p>
            <w:pPr>
              <w:pStyle w:val="Compact"/>
              <w:jc w:val="left"/>
            </w:pPr>
            <w:r>
              <w:t xml:space="preserve">4</w:t>
            </w:r>
          </w:p>
        </w:tc>
        <w:tc>
          <w:tcPr/>
          <w:p>
            <w:pPr>
              <w:pStyle w:val="Compact"/>
              <w:jc w:val="left"/>
            </w:pPr>
            <w:r>
              <w:t xml:space="preserve">Regulatory Compliance &amp; Risk Assessment. The Financial Analyst conducted a thorough review of the client's compliance with the National Bank of Ethiopia (NBE) directives, including capital adequacy ratio calculations, liquidity coverage ratio monitoring, and stress testing in accordance with Ethiopian banking regulations.</w:t>
            </w:r>
          </w:p>
        </w:tc>
        <w:tc>
          <w:tcPr/>
          <w:p>
            <w:pPr>
              <w:pStyle w:val="Compact"/>
              <w:jc w:val="left"/>
            </w:pPr>
            <w:r>
              <w:t xml:space="preserve">May – Jun 2025</w:t>
            </w:r>
          </w:p>
        </w:tc>
        <w:tc>
          <w:tcPr/>
          <w:p>
            <w:pPr>
              <w:pStyle w:val="Compact"/>
              <w:jc w:val="left"/>
            </w:pPr>
            <w:r>
              <w:t xml:space="preserve">55,000.00</w:t>
            </w:r>
          </w:p>
        </w:tc>
        <w:tc>
          <w:tcPr/>
          <w:p>
            <w:pPr>
              <w:pStyle w:val="Compact"/>
              <w:jc w:val="left"/>
            </w:pPr>
            <w:r>
              <w:t xml:space="preserve">1</w:t>
            </w:r>
          </w:p>
        </w:tc>
        <w:tc>
          <w:tcPr/>
          <w:p>
            <w:pPr>
              <w:pStyle w:val="Compact"/>
              <w:jc w:val="left"/>
            </w:pPr>
            <w:r>
              <w:t xml:space="preserve">55,000.00</w:t>
            </w:r>
          </w:p>
        </w:tc>
      </w:tr>
      <w:tr>
        <w:tc>
          <w:tcPr/>
          <w:p>
            <w:pPr>
              <w:pStyle w:val="Compact"/>
              <w:jc w:val="left"/>
            </w:pPr>
            <w:r>
              <w:t xml:space="preserve">5</w:t>
            </w:r>
          </w:p>
        </w:tc>
        <w:tc>
          <w:tcPr/>
          <w:p>
            <w:pPr>
              <w:pStyle w:val="Compact"/>
              <w:jc w:val="left"/>
            </w:pPr>
            <w:r>
              <w:t xml:space="preserve">Ad-hoc Financial Advisory &amp; Board Presentation Support. The Financial Analyst provided strategic advisory sessions, prepared executive board presentations, and delivered a comprehensive financial outlook briefing for the Addis Ababa headquarters leadership team.</w:t>
            </w:r>
          </w:p>
        </w:tc>
        <w:tc>
          <w:tcPr/>
          <w:p>
            <w:pPr>
              <w:pStyle w:val="Compact"/>
              <w:jc w:val="left"/>
            </w:pPr>
            <w:r>
              <w:t xml:space="preserve">Jun 2025</w:t>
            </w:r>
          </w:p>
        </w:tc>
        <w:tc>
          <w:tcPr/>
          <w:p>
            <w:pPr>
              <w:pStyle w:val="Compact"/>
              <w:jc w:val="left"/>
            </w:pPr>
            <w:r>
              <w:t xml:space="preserve">28,000.00</w:t>
            </w:r>
          </w:p>
        </w:tc>
        <w:tc>
          <w:tcPr/>
          <w:p>
            <w:pPr>
              <w:pStyle w:val="Compact"/>
              <w:jc w:val="left"/>
            </w:pPr>
            <w:r>
              <w:t xml:space="preserve">3</w:t>
            </w:r>
          </w:p>
        </w:tc>
        <w:tc>
          <w:tcPr/>
          <w:p>
            <w:pPr>
              <w:pStyle w:val="Compact"/>
              <w:jc w:val="left"/>
            </w:pPr>
            <w:r>
              <w:t xml:space="preserve">84,000.00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461,000.00 ETB</w:t>
            </w:r>
          </w:p>
        </w:tc>
      </w:tr>
      <w:tr>
        <w:tc>
          <w:tcPr/>
          <w:p>
            <w:pPr>
              <w:pStyle w:val="Compact"/>
              <w:jc w:val="left"/>
            </w:pPr>
            <w:r>
              <w:t xml:space="preserve">VAT @ 15% (Ethiopian Revenue &amp; Customs Authority)</w:t>
            </w:r>
          </w:p>
        </w:tc>
        <w:tc>
          <w:tcPr/>
          <w:p>
            <w:pPr>
              <w:pStyle w:val="Compact"/>
              <w:jc w:val="left"/>
            </w:pPr>
            <w:r>
              <w:t xml:space="preserve">69,150.00 ETB</w:t>
            </w:r>
          </w:p>
        </w:tc>
      </w:tr>
      <w:tr>
        <w:tc>
          <w:tcPr/>
          <w:p>
            <w:pPr>
              <w:pStyle w:val="Compact"/>
              <w:jc w:val="left"/>
            </w:pPr>
            <w:r>
              <w:t xml:space="preserve">Withholding Tax @ 2% (as applicable)</w:t>
            </w:r>
          </w:p>
        </w:tc>
        <w:tc>
          <w:tcPr/>
          <w:p>
            <w:pPr>
              <w:pStyle w:val="Compact"/>
              <w:jc w:val="left"/>
            </w:pPr>
            <w:r>
              <w:t xml:space="preserve">(9,220.00) ETB</w:t>
            </w:r>
          </w:p>
        </w:tc>
      </w:tr>
      <w:tr>
        <w:tc>
          <w:tcPr/>
          <w:p>
            <w:pPr>
              <w:pStyle w:val="Compact"/>
              <w:jc w:val="left"/>
            </w:pPr>
            <w:r>
              <w:t xml:space="preserve">GRAND TOTAL DUE</w:t>
            </w:r>
          </w:p>
        </w:tc>
        <w:tc>
          <w:tcPr/>
          <w:p>
            <w:pPr>
              <w:pStyle w:val="Compact"/>
              <w:jc w:val="left"/>
            </w:pPr>
            <w:r>
              <w:t xml:space="preserve">520,930.00 ETB</w:t>
            </w:r>
          </w:p>
        </w:tc>
      </w:tr>
    </w:tbl>
    <w:bookmarkStart w:id="24" w:name="payment-terms-instructions"/>
    <w:p>
      <w:pPr>
        <w:pStyle w:val="Heading3"/>
      </w:pPr>
      <w:r>
        <w:t xml:space="preserve">Payment Terms &amp; Instructions</w:t>
      </w:r>
    </w:p>
    <w:p>
      <w:pPr>
        <w:pStyle w:val="FirstParagraph"/>
      </w:pPr>
      <w:r>
        <w:rPr>
          <w:bCs/>
          <w:b/>
        </w:rPr>
        <w:t xml:space="preserve">Payment Due:</w:t>
      </w:r>
      <w:r>
        <w:t xml:space="preserve"> </w:t>
      </w:r>
      <w:r>
        <w:t xml:space="preserve">Within 15 calendar days from the date of this Invoice (i.e., on or before 30 June 2025).</w:t>
      </w:r>
    </w:p>
    <w:p>
      <w:pPr>
        <w:pStyle w:val="BodyText"/>
      </w:pPr>
      <w:r>
        <w:rPr>
          <w:bCs/>
          <w:b/>
        </w:rPr>
        <w:t xml:space="preserve">Payment Method:</w:t>
      </w:r>
      <w:r>
        <w:t xml:space="preserve"> </w:t>
      </w:r>
      <w:r>
        <w:t xml:space="preserve">Bank transfer to Meridian Financial Advisory PLC, Account No. 1001-2345-6789, Commercial Bank of Ethiopia, Bole Branch, Addis Ababa.</w:t>
      </w:r>
    </w:p>
    <w:p>
      <w:pPr>
        <w:pStyle w:val="BodyText"/>
      </w:pPr>
      <w:r>
        <w:rPr>
          <w:bCs/>
          <w:b/>
        </w:rPr>
        <w:t xml:space="preserve">Reference:</w:t>
      </w:r>
      <w:r>
        <w:t xml:space="preserve"> </w:t>
      </w:r>
      <w:r>
        <w:t xml:space="preserve">Please cite Invoice No. MFA-2025-0487 in all payment communications.</w:t>
      </w:r>
    </w:p>
    <w:p>
      <w:pPr>
        <w:pStyle w:val="BodyText"/>
      </w:pPr>
      <w:r>
        <w:rPr>
          <w:bCs/>
          <w:b/>
        </w:rPr>
        <w:t xml:space="preserve">Late Payment:</w:t>
      </w:r>
      <w:r>
        <w:t xml:space="preserve"> </w:t>
      </w:r>
      <w:r>
        <w:t xml:space="preserve">A penalty of 1.5% per month will be applied to overdue balances in accordance with Ethiopian commercial law and the terms of our service agreement.</w:t>
      </w:r>
    </w:p>
    <w:bookmarkEnd w:id="24"/>
    <w:bookmarkStart w:id="25" w:name="important-notes-regarding-this-invoice"/>
    <w:p>
      <w:pPr>
        <w:pStyle w:val="Heading3"/>
      </w:pPr>
      <w:r>
        <w:t xml:space="preserve">Important Notes Regarding This Invoice</w:t>
      </w:r>
    </w:p>
    <w:p>
      <w:pPr>
        <w:pStyle w:val="FirstParagraph"/>
      </w:pPr>
      <w:r>
        <w:t xml:space="preserve">1. This Invoice has been prepared in accordance with the Ethiopian Revenue and Customs Authority (ERCA) invoicing regulations and the National Bank of Ethiopia guidelines for professional service billing.</w:t>
      </w:r>
    </w:p>
    <w:p>
      <w:pPr>
        <w:pStyle w:val="BodyText"/>
      </w:pPr>
      <w:r>
        <w:t xml:space="preserve">2. All Financial Analyst services rendered under this Invoice were performed by certified professionals registered with the Ethiopian Institute of Finance and Accounting (EIFA) and comply with the Ethiopian Financial Reporting Standards (EFRS).</w:t>
      </w:r>
    </w:p>
    <w:p>
      <w:pPr>
        <w:pStyle w:val="BodyText"/>
      </w:pPr>
      <w:r>
        <w:t xml:space="preserve">3. The Financial Analyst engagement covered all work performed in Ethiopia, specifically within the Addis Ababa metropolitan area, unless otherwise noted in the service descriptions above.</w:t>
      </w:r>
    </w:p>
    <w:p>
      <w:pPr>
        <w:pStyle w:val="BodyText"/>
      </w:pPr>
      <w:r>
        <w:t xml:space="preserve">4. This Invoice is valid for 90 days from the date of issue. Any disputes regarding the line items or calculations must be raised in writing within 10 business days of receipt.</w:t>
      </w:r>
    </w:p>
    <w:p>
      <w:pPr>
        <w:pStyle w:val="BodyText"/>
      </w:pPr>
      <w:r>
        <w:t xml:space="preserve">5. All amounts are denominated in Ethiopian Birr (ETB). In the event of significant currency fluctuation, the parties may renegotiate outstanding balances as per the master service agreement.</w:t>
      </w:r>
    </w:p>
    <w:bookmarkEnd w:id="25"/>
    <w:p>
      <w:pPr>
        <w:pStyle w:val="BodyText"/>
      </w:pPr>
      <w:r>
        <w:rPr>
          <w:bCs/>
          <w:b/>
        </w:rPr>
        <w:t xml:space="preserve">Meridian Financial Advisory PLC</w:t>
      </w:r>
      <w:r>
        <w:t xml:space="preserve"> </w:t>
      </w:r>
      <w:r>
        <w:t xml:space="preserve">| Financial Analyst &amp; Advisory Services | Ethiopia, Addis Ababa</w:t>
      </w:r>
    </w:p>
    <w:p>
      <w:pPr>
        <w:pStyle w:val="BodyText"/>
      </w:pPr>
      <w:r>
        <w:t xml:space="preserve">Bole Road, Woreda 03, Addis Ababa, Ethiopia | Tel: +251-11-551-2345 | Email: billing@meridianfa.et</w:t>
      </w:r>
    </w:p>
    <w:p>
      <w:pPr>
        <w:pStyle w:val="BodyText"/>
      </w:pPr>
      <w:r>
        <w:t xml:space="preserve">This Invoice was generated electronically and is valid without a physical signature. For verification, contact our billing department in Addis Ababa.</w:t>
      </w:r>
    </w:p>
    <w:p>
      <w:pPr>
        <w:pStyle w:val="BodyText"/>
      </w:pPr>
      <w:r>
        <w:t xml:space="preserve">© 2025 Meridian Financial Advisory PLC. All rights reserved. Invoice MFA-2025-0487.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Financial Analyst Services - Ethiopia Addis Ababa</dc:title>
  <dc:creator/>
  <dc:language>en</dc:language>
  <cp:keywords/>
  <dcterms:created xsi:type="dcterms:W3CDTF">2026-10-10T09:12:39Z</dcterms:created>
  <dcterms:modified xsi:type="dcterms:W3CDTF">2026-10-10T09:12:39Z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