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meridian-advisory-group"/>
    <w:p>
      <w:pPr>
        <w:pStyle w:val="Heading1"/>
      </w:pPr>
      <w:r>
        <w:t xml:space="preserve">Meridian Advisory Group</w:t>
      </w:r>
    </w:p>
    <w:p>
      <w:pPr>
        <w:pStyle w:val="FirstParagraph"/>
      </w:pPr>
      <w:r>
        <w:t xml:space="preserve">12 Rue de la République, 69002 Lyon, France</w:t>
      </w:r>
    </w:p>
    <w:p>
      <w:pPr>
        <w:pStyle w:val="BodyText"/>
      </w:pPr>
      <w:r>
        <w:t xml:space="preserve">Tel: +33 4 72 00 00 00 | Email: billing@meridian-advisory.fr</w:t>
      </w:r>
    </w:p>
    <w:p>
      <w:pPr>
        <w:pStyle w:val="BodyText"/>
      </w:pPr>
      <w:r>
        <w:t xml:space="preserve">SIRET: 842 567 891 00032 | TVA: FR 45 842567891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Rhône-Alpes Industrial Holdings SAS</w:t>
      </w:r>
    </w:p>
    <w:p>
      <w:pPr>
        <w:pStyle w:val="BodyText"/>
      </w:pPr>
      <w:r>
        <w:rPr>
          <w:bCs/>
          <w:b/>
        </w:rPr>
        <w:t xml:space="preserve">Attn:</w:t>
      </w:r>
      <w:r>
        <w:t xml:space="preserve"> </w:t>
      </w:r>
      <w:r>
        <w:t xml:space="preserve">Mr. Laurent Dubois, Chief Financial Officer</w:t>
      </w:r>
    </w:p>
    <w:p>
      <w:pPr>
        <w:pStyle w:val="BodyText"/>
      </w:pPr>
      <w:r>
        <w:rPr>
          <w:bCs/>
          <w:b/>
        </w:rPr>
        <w:t xml:space="preserve">Address:</w:t>
      </w:r>
      <w:r>
        <w:t xml:space="preserve"> </w:t>
      </w:r>
      <w:r>
        <w:t xml:space="preserve">45 Quai Tilsitt, 69006 Lyon, France</w:t>
      </w:r>
    </w:p>
    <w:p>
      <w:pPr>
        <w:pStyle w:val="BodyText"/>
      </w:pPr>
      <w:r>
        <w:rPr>
          <w:bCs/>
          <w:b/>
        </w:rPr>
        <w:t xml:space="preserve">SIRET:</w:t>
      </w:r>
      <w:r>
        <w:t xml:space="preserve"> </w:t>
      </w:r>
      <w:r>
        <w:t xml:space="preserve">518 234 567 00019</w:t>
      </w:r>
    </w:p>
    <w:p>
      <w:pPr>
        <w:pStyle w:val="BodyText"/>
      </w:pPr>
      <w:r>
        <w:rPr>
          <w:bCs/>
          <w:b/>
        </w:rPr>
        <w:t xml:space="preserve">Email:</w:t>
      </w:r>
      <w:r>
        <w:t xml:space="preserve"> </w:t>
      </w:r>
      <w:r>
        <w:t xml:space="preserve">l.dubois@rhone-alpes-ind.fr</w:t>
      </w:r>
    </w:p>
    <w:bookmarkEnd w:id="22"/>
    <w:bookmarkStart w:id="23" w:name="service-provider"/>
    <w:p>
      <w:pPr>
        <w:pStyle w:val="Heading3"/>
      </w:pPr>
      <w:r>
        <w:t xml:space="preserve">Service Provider</w:t>
      </w:r>
    </w:p>
    <w:p>
      <w:pPr>
        <w:pStyle w:val="FirstParagraph"/>
      </w:pPr>
      <w:r>
        <w:rPr>
          <w:bCs/>
          <w:b/>
        </w:rPr>
        <w:t xml:space="preserve">Consultant:</w:t>
      </w:r>
      <w:r>
        <w:t xml:space="preserve"> </w:t>
      </w:r>
      <w:r>
        <w:t xml:space="preserve">Dr. Sophie Marchand, CFA</w:t>
      </w:r>
    </w:p>
    <w:p>
      <w:pPr>
        <w:pStyle w:val="BodyText"/>
      </w:pPr>
      <w:r>
        <w:rPr>
          <w:bCs/>
          <w:b/>
        </w:rPr>
        <w:t xml:space="preserve">Role:</w:t>
      </w:r>
      <w:r>
        <w:t xml:space="preserve"> </w:t>
      </w:r>
      <w:r>
        <w:t xml:space="preserve">Senior Financial Analyst</w:t>
      </w:r>
    </w:p>
    <w:p>
      <w:pPr>
        <w:pStyle w:val="BodyText"/>
      </w:pPr>
      <w:r>
        <w:rPr>
          <w:bCs/>
          <w:b/>
        </w:rPr>
        <w:t xml:space="preserve">Office:</w:t>
      </w:r>
      <w:r>
        <w:t xml:space="preserve"> </w:t>
      </w:r>
      <w:r>
        <w:t xml:space="preserve">Meridian Advisory Group, Lyon, France</w:t>
      </w:r>
    </w:p>
    <w:p>
      <w:pPr>
        <w:pStyle w:val="BodyText"/>
      </w:pPr>
      <w:r>
        <w:rPr>
          <w:bCs/>
          <w:b/>
        </w:rPr>
        <w:t xml:space="preserve">Professional License:</w:t>
      </w:r>
      <w:r>
        <w:t xml:space="preserve"> </w:t>
      </w:r>
      <w:r>
        <w:t xml:space="preserve">AMF-2019-4482</w:t>
      </w:r>
    </w:p>
    <w:p>
      <w:pPr>
        <w:pStyle w:val="BodyText"/>
      </w:pPr>
      <w:r>
        <w:rPr>
          <w:bCs/>
          <w:b/>
        </w:rPr>
        <w:t xml:space="preserve">Email:</w:t>
      </w:r>
      <w:r>
        <w:t xml:space="preserve"> </w:t>
      </w:r>
      <w:r>
        <w:t xml:space="preserve">s.marchand@meridian-advisory.fr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quarterly financial analysis and performance reporting for Rhône-Alpes Industrial Holdings, conducted by the assigned Financial Analyst in Lyon, France. Includes P&amp;L reconciliation, variance analysis, and management commentary.</w:t>
            </w:r>
          </w:p>
        </w:tc>
        <w:tc>
          <w:tcPr/>
          <w:p>
            <w:pPr>
              <w:pStyle w:val="Compact"/>
              <w:jc w:val="left"/>
            </w:pPr>
            <w:r>
              <w:t xml:space="preserve">40 hrs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Capital structure optimization and debt refinancing modelling. The Financial Analyst prepared three alternative scenarios for the board of directors, incorporating current French and EU regulatory frameworks applicable in Lyon.</w:t>
            </w:r>
          </w:p>
        </w:tc>
        <w:tc>
          <w:tcPr/>
          <w:p>
            <w:pPr>
              <w:pStyle w:val="Compact"/>
              <w:jc w:val="left"/>
            </w:pPr>
            <w:r>
              <w:t xml:space="preserve">24 hrs</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3</w:t>
            </w:r>
          </w:p>
        </w:tc>
        <w:tc>
          <w:tcPr/>
          <w:p>
            <w:pPr>
              <w:pStyle w:val="Compact"/>
              <w:jc w:val="left"/>
            </w:pPr>
            <w:r>
              <w:t xml:space="preserve">Preparation of the annual budget forecast and rolling 12-month cash flow projections. This Financial Analyst engagement included stakeholder interviews across all Lyon-based operational divisions.</w:t>
            </w:r>
          </w:p>
        </w:tc>
        <w:tc>
          <w:tcPr/>
          <w:p>
            <w:pPr>
              <w:pStyle w:val="Compact"/>
              <w:jc w:val="left"/>
            </w:pPr>
            <w:r>
              <w:t xml:space="preserve">32 hrs</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Due diligence financial review for the proposed acquisition of a manufacturing facility in the Lyon metropolitan area. The Financial Analyst performed forensic accounting checks, working capital analysis, and synergy estimation.</w:t>
            </w:r>
          </w:p>
        </w:tc>
        <w:tc>
          <w:tcPr/>
          <w:p>
            <w:pPr>
              <w:pStyle w:val="Compact"/>
              <w:jc w:val="left"/>
            </w:pPr>
            <w:r>
              <w:t xml:space="preserve">28 hrs</w:t>
            </w:r>
          </w:p>
        </w:tc>
        <w:tc>
          <w:tcPr/>
          <w:p>
            <w:pPr>
              <w:pStyle w:val="Compact"/>
              <w:jc w:val="left"/>
            </w:pPr>
            <w:r>
              <w:t xml:space="preserve">€120.00</w:t>
            </w:r>
          </w:p>
        </w:tc>
        <w:tc>
          <w:tcPr/>
          <w:p>
            <w:pPr>
              <w:pStyle w:val="Compact"/>
              <w:jc w:val="left"/>
            </w:pPr>
            <w:r>
              <w:t xml:space="preserve">€3,360.00</w:t>
            </w:r>
          </w:p>
        </w:tc>
      </w:tr>
      <w:tr>
        <w:tc>
          <w:tcPr/>
          <w:p>
            <w:pPr>
              <w:pStyle w:val="Compact"/>
              <w:jc w:val="left"/>
            </w:pPr>
            <w:r>
              <w:t xml:space="preserve">5</w:t>
            </w:r>
          </w:p>
        </w:tc>
        <w:tc>
          <w:tcPr/>
          <w:p>
            <w:pPr>
              <w:pStyle w:val="Compact"/>
              <w:jc w:val="left"/>
            </w:pPr>
            <w:r>
              <w:t xml:space="preserve">Regulatory compliance review and tax impact assessment under French fiscal law. The Financial Analyst ensured all financial statements and disclosures met the requirements of the Autorité des Marchés Financiers (AMF) and local Lyon tax authorities.</w:t>
            </w:r>
          </w:p>
        </w:tc>
        <w:tc>
          <w:tcPr/>
          <w:p>
            <w:pPr>
              <w:pStyle w:val="Compact"/>
              <w:jc w:val="left"/>
            </w:pPr>
            <w:r>
              <w:t xml:space="preserve">16 hrs</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6</w:t>
            </w:r>
          </w:p>
        </w:tc>
        <w:tc>
          <w:tcPr/>
          <w:p>
            <w:pPr>
              <w:pStyle w:val="Compact"/>
              <w:jc w:val="left"/>
            </w:pPr>
            <w:r>
              <w:t xml:space="preserve">Ad-hoc advisory sessions and executive briefing presentations. The Financial Analyst delivered four on-site presentations at the client's Lyon headquarters, covering key financial KPIs, risk exposure, and strategic recommendations.</w:t>
            </w:r>
          </w:p>
        </w:tc>
        <w:tc>
          <w:tcPr/>
          <w:p>
            <w:pPr>
              <w:pStyle w:val="Compact"/>
              <w:jc w:val="left"/>
            </w:pPr>
            <w:r>
              <w:t xml:space="preserve">12 hrs</w:t>
            </w:r>
          </w:p>
        </w:tc>
        <w:tc>
          <w:tcPr/>
          <w:p>
            <w:pPr>
              <w:pStyle w:val="Compact"/>
              <w:jc w:val="left"/>
            </w:pPr>
            <w:r>
              <w:t xml:space="preserve">€120.00</w:t>
            </w:r>
          </w:p>
        </w:tc>
        <w:tc>
          <w:tcPr/>
          <w:p>
            <w:pPr>
              <w:pStyle w:val="Compact"/>
              <w:jc w:val="left"/>
            </w:pPr>
            <w:r>
              <w:t xml:space="preserve">€1,440.00</w:t>
            </w:r>
          </w:p>
        </w:tc>
      </w:tr>
    </w:tbl>
    <w:p>
      <w:pPr>
        <w:pStyle w:val="BodyText"/>
      </w:pPr>
      <w:r>
        <w:t xml:space="preserve">Subtotal</w:t>
      </w:r>
      <w:r>
        <w:t xml:space="preserve">€18,240.00</w:t>
      </w:r>
    </w:p>
    <w:p>
      <w:pPr>
        <w:pStyle w:val="BodyText"/>
      </w:pPr>
      <w:r>
        <w:t xml:space="preserve">VAT (TVA) – 20%</w:t>
      </w:r>
      <w:r>
        <w:t xml:space="preserve">€3,648.00</w:t>
      </w:r>
    </w:p>
    <w:p>
      <w:pPr>
        <w:pStyle w:val="BodyText"/>
      </w:pPr>
      <w:r>
        <w:t xml:space="preserve">Travel &amp; Local Expenses (Lyon area)</w:t>
      </w:r>
      <w:r>
        <w:t xml:space="preserve">€312.00</w:t>
      </w:r>
    </w:p>
    <w:p>
      <w:pPr>
        <w:pStyle w:val="BodyText"/>
      </w:pPr>
      <w:r>
        <w:t xml:space="preserve">Grand Total Due</w:t>
      </w:r>
      <w:r>
        <w:t xml:space="preserve">€22,200.00</w:t>
      </w:r>
    </w:p>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calendar days of the invoice issue date (by 15 July 2025).</w:t>
      </w:r>
    </w:p>
    <w:p>
      <w:pPr>
        <w:pStyle w:val="BodyText"/>
      </w:pPr>
      <w:r>
        <w:rPr>
          <w:bCs/>
          <w:b/>
        </w:rPr>
        <w:t xml:space="preserve">Payment Method:</w:t>
      </w:r>
      <w:r>
        <w:t xml:space="preserve"> </w:t>
      </w:r>
      <w:r>
        <w:t xml:space="preserve">Bank transfer (virement bancaire) to the account below.</w:t>
      </w:r>
    </w:p>
    <w:p>
      <w:pPr>
        <w:pStyle w:val="BodyText"/>
      </w:pPr>
      <w:r>
        <w:rPr>
          <w:bCs/>
          <w:b/>
        </w:rPr>
        <w:t xml:space="preserve">IBAN:</w:t>
      </w:r>
      <w:r>
        <w:t xml:space="preserve"> </w:t>
      </w:r>
      <w:r>
        <w:t xml:space="preserve">FR76 3000 4000 0300 0001 2345 678</w:t>
      </w:r>
    </w:p>
    <w:p>
      <w:pPr>
        <w:pStyle w:val="BodyText"/>
      </w:pPr>
      <w:r>
        <w:rPr>
          <w:bCs/>
          <w:b/>
        </w:rPr>
        <w:t xml:space="preserve">BIC/SWIFT:</w:t>
      </w:r>
      <w:r>
        <w:t xml:space="preserve"> </w:t>
      </w:r>
      <w:r>
        <w:t xml:space="preserve">BNPAFRPPXXX</w:t>
      </w:r>
    </w:p>
    <w:p>
      <w:pPr>
        <w:pStyle w:val="BodyText"/>
      </w:pPr>
      <w:r>
        <w:rPr>
          <w:bCs/>
          <w:b/>
        </w:rPr>
        <w:t xml:space="preserve">Reference:</w:t>
      </w:r>
      <w:r>
        <w:t xml:space="preserve"> </w:t>
      </w:r>
      <w:r>
        <w:t xml:space="preserve">Please cite Invoice No. INV-2025-0487 in your payment reference.</w:t>
      </w:r>
    </w:p>
    <w:p>
      <w:pPr>
        <w:pStyle w:val="BodyText"/>
      </w:pPr>
      <w:r>
        <w:rPr>
          <w:bCs/>
          <w:b/>
        </w:rPr>
        <w:t xml:space="preserve">Late Payment:</w:t>
      </w:r>
      <w:r>
        <w:t xml:space="preserve"> </w:t>
      </w:r>
      <w:r>
        <w:t xml:space="preserve">In accordance with French commercial law (Code de commerce, Article L441-10), a late payment penalty of 3 times the statutory interest rate applies, along with a fixed indemnity of €40 for recovery costs.</w:t>
      </w:r>
    </w:p>
    <w:bookmarkEnd w:id="24"/>
    <w:bookmarkStart w:id="25" w:name="additional-notes-terms"/>
    <w:p>
      <w:pPr>
        <w:pStyle w:val="Heading3"/>
      </w:pPr>
      <w:r>
        <w:t xml:space="preserve">Additional Notes &amp; Terms</w:t>
      </w:r>
    </w:p>
    <w:p>
      <w:pPr>
        <w:pStyle w:val="FirstParagraph"/>
      </w:pPr>
      <w:r>
        <w:t xml:space="preserve">This Invoice covers all professional services rendered by the designated Financial Analyst, Dr. Sophie Marchand, during the service period specified above. All analyses, models, and reports produced as part of this engagement are the intellectual property of Meridian Advisory Group and are provided to Rhône-Alpes Industrial Holdings under a limited, non-transferable licence for internal use only.</w:t>
      </w:r>
    </w:p>
    <w:p>
      <w:pPr>
        <w:pStyle w:val="BodyText"/>
      </w:pPr>
      <w:r>
        <w:t xml:space="preserve">The Financial Analyst services described in this Invoice were performed in full compliance with the professional standards set by the Compagnie Nationale des Commissaires aux Comptes (CNCC) and the ethical guidelines of the CFA Institute. All data handling adheres to the General Data Protection Regulation (GDPR) as enforced in France.</w:t>
      </w:r>
    </w:p>
    <w:p>
      <w:pPr>
        <w:pStyle w:val="BodyText"/>
      </w:pPr>
      <w:r>
        <w:t xml:space="preserve">Should the client require any clarification regarding the line items, methodology, or deliverables referenced in this Invoice, please contact the undersigned Financial Analyst directly at the Lyon office or via the email address provided above. A detailed service report and all supporting workpapers are available upon request within 10 business days of this Invoice date.</w:t>
      </w:r>
    </w:p>
    <w:p>
      <w:pPr>
        <w:pStyle w:val="BodyText"/>
      </w:pPr>
      <w:r>
        <w:t xml:space="preserve">This Invoice is issued in accordance with French invoicing regulations (Article 286 of the Code général des impôts) and includes all mandatory elements: the SIRET number, VAT identification number, applicable tax rate, and the full legal description of the Financial Analyst services rendered in France Lyon.</w:t>
      </w:r>
    </w:p>
    <w:bookmarkEnd w:id="25"/>
    <w:p>
      <w:pPr>
        <w:pStyle w:val="BodyText"/>
      </w:pPr>
      <w:r>
        <w:rPr>
          <w:bCs/>
          <w:b/>
        </w:rPr>
        <w:t xml:space="preserve">Meridian Advisory Group</w:t>
      </w:r>
      <w:r>
        <w:t xml:space="preserve"> </w:t>
      </w:r>
      <w:r>
        <w:t xml:space="preserve">– 12 Rue de la République, 69002 Lyon, France</w:t>
      </w:r>
    </w:p>
    <w:p>
      <w:pPr>
        <w:pStyle w:val="BodyText"/>
      </w:pPr>
      <w:r>
        <w:t xml:space="preserve">Registered at the Tribunal de Commerce de Lyon – RCS Lyon 842 567 891</w:t>
      </w:r>
    </w:p>
    <w:p>
      <w:pPr>
        <w:pStyle w:val="BodyText"/>
      </w:pPr>
      <w:r>
        <w:t xml:space="preserve">This Invoice was generated electronically and is valid without a physical signature. For authentication, please verify the document hash with our Lyon billing office.</w:t>
      </w:r>
    </w:p>
    <w:p>
      <w:pPr>
        <w:pStyle w:val="BodyText"/>
      </w:pPr>
      <w:r>
        <w:t xml:space="preserve">© 2025 Meridian Advisory Group. All rights reserved. Invoice INV-2025-0487 – Financial Analyst Services –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France Lyon</dc:title>
  <dc:creator/>
  <dc:language>en</dc:language>
  <cp:keywords/>
  <dcterms:created xsi:type="dcterms:W3CDTF">2026-10-10T06:48:58Z</dcterms:created>
  <dcterms:modified xsi:type="dcterms:W3CDTF">2026-10-10T06:48:58Z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