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meridian-financial-advisory-gmbh"/>
    <w:p>
      <w:pPr>
        <w:pStyle w:val="Heading1"/>
      </w:pPr>
      <w:r>
        <w:t xml:space="preserve">Meridian Financial Advisory GmbH</w:t>
      </w:r>
    </w:p>
    <w:p>
      <w:pPr>
        <w:pStyle w:val="FirstParagraph"/>
      </w:pPr>
      <w:r>
        <w:t xml:space="preserve">Financial Analyst &amp; Corporate Consulting Services</w:t>
      </w:r>
    </w:p>
    <w:p>
      <w:pPr>
        <w:pStyle w:val="BodyText"/>
      </w:pPr>
      <w:r>
        <w:t xml:space="preserve">Neue Mainzer Straße 142, 60311 Frankfurt am Main, Germany</w:t>
      </w:r>
    </w:p>
    <w:p>
      <w:pPr>
        <w:pStyle w:val="BodyText"/>
      </w:pPr>
      <w:r>
        <w:t xml:space="preserve">Phone: +49 69 8877 4420 | Email: billing@meridian-financial.de</w:t>
      </w:r>
    </w:p>
    <w:p>
      <w:pPr>
        <w:pStyle w:val="BodyText"/>
      </w:pPr>
      <w:r>
        <w:t xml:space="preserve">USt-IdNr.: DE 312 456 789</w:t>
      </w:r>
    </w:p>
    <w:p>
      <w:pPr>
        <w:pStyle w:val="BodyText"/>
      </w:pPr>
      <w:r>
        <w:t xml:space="preserve">VAT Registered – Germany Frankfurt</w:t>
      </w:r>
    </w:p>
    <w:bookmarkEnd w:id="20"/>
    <w:bookmarkStart w:id="21" w:name="invoice"/>
    <w:p>
      <w:pPr>
        <w:pStyle w:val="Heading2"/>
      </w:pPr>
      <w:r>
        <w:t xml:space="preserve">INVOICE</w:t>
      </w:r>
    </w:p>
    <w:p>
      <w:pPr>
        <w:pStyle w:val="FirstParagraph"/>
      </w:pPr>
      <w:r>
        <w:t xml:space="preserve">Invoice No.: MFA-2025-04871</w:t>
      </w:r>
    </w:p>
    <w:p>
      <w:pPr>
        <w:pStyle w:val="BodyText"/>
      </w:pPr>
      <w:r>
        <w:t xml:space="preserve">Date of Issue: 15 June 2025</w:t>
      </w:r>
    </w:p>
    <w:p>
      <w:pPr>
        <w:pStyle w:val="BodyText"/>
      </w:pPr>
      <w:r>
        <w:t xml:space="preserve">Due Date: 15 July 2025</w:t>
      </w:r>
    </w:p>
    <w:p>
      <w:pPr>
        <w:pStyle w:val="BodyText"/>
      </w:pPr>
      <w:r>
        <w:t xml:space="preserve">Reference: FA-ENG-2025-Q2</w:t>
      </w:r>
    </w:p>
    <w:bookmarkEnd w:id="21"/>
    <w:bookmarkStart w:id="22" w:name="billed-to"/>
    <w:p>
      <w:pPr>
        <w:pStyle w:val="Heading3"/>
      </w:pPr>
      <w:r>
        <w:t xml:space="preserve">Billed To</w:t>
      </w:r>
    </w:p>
    <w:p>
      <w:pPr>
        <w:pStyle w:val="FirstParagraph"/>
      </w:pPr>
      <w:r>
        <w:rPr>
          <w:bCs/>
          <w:b/>
        </w:rPr>
        <w:t xml:space="preserve">Deutsche Handelsbank AG</w:t>
      </w:r>
    </w:p>
    <w:p>
      <w:pPr>
        <w:pStyle w:val="BodyText"/>
      </w:pPr>
      <w:r>
        <w:t xml:space="preserve">Attn: Dr. Klaus Reinhardt, Chief Financial Officer</w:t>
      </w:r>
    </w:p>
    <w:p>
      <w:pPr>
        <w:pStyle w:val="BodyText"/>
      </w:pPr>
      <w:r>
        <w:t xml:space="preserve">Bockenheimer Landstraße 24</w:t>
      </w:r>
    </w:p>
    <w:p>
      <w:pPr>
        <w:pStyle w:val="BodyText"/>
      </w:pPr>
      <w:r>
        <w:t xml:space="preserve">60323 Frankfurt am Main, Germany</w:t>
      </w:r>
    </w:p>
    <w:p>
      <w:pPr>
        <w:pStyle w:val="BodyText"/>
      </w:pPr>
      <w:r>
        <w:t xml:space="preserve">IBAN: DE89 3704 0044 0532 0130 00</w:t>
      </w:r>
    </w:p>
    <w:bookmarkEnd w:id="22"/>
    <w:bookmarkStart w:id="23" w:name="service-period"/>
    <w:p>
      <w:pPr>
        <w:pStyle w:val="Heading3"/>
      </w:pPr>
      <w:r>
        <w:t xml:space="preserve">Service Period</w:t>
      </w:r>
    </w:p>
    <w:p>
      <w:pPr>
        <w:pStyle w:val="FirstParagraph"/>
      </w:pPr>
      <w:r>
        <w:t xml:space="preserve">01 April 2025 – 30 June 2025</w:t>
      </w:r>
    </w:p>
    <w:p>
      <w:pPr>
        <w:pStyle w:val="BodyText"/>
      </w:pPr>
      <w:r>
        <w:t xml:space="preserve">Location: Germany Frankfurt</w:t>
      </w:r>
    </w:p>
    <w:p>
      <w:pPr>
        <w:pStyle w:val="BodyText"/>
      </w:pPr>
      <w:r>
        <w:t xml:space="preserve">Engagement: Q2 2025 Financial Analysis</w:t>
      </w:r>
    </w:p>
    <w:p>
      <w:pPr>
        <w:pStyle w:val="BodyText"/>
      </w:pPr>
      <w:r>
        <w:t xml:space="preserve">Contract Ref: DHB-MFA-2025-003</w:t>
      </w:r>
    </w:p>
    <w:bookmarkEnd w:id="23"/>
    <w:bookmarkStart w:id="24" w:name="prepared-by"/>
    <w:p>
      <w:pPr>
        <w:pStyle w:val="Heading3"/>
      </w:pPr>
      <w:r>
        <w:t xml:space="preserve">Prepared By</w:t>
      </w:r>
    </w:p>
    <w:p>
      <w:pPr>
        <w:pStyle w:val="FirstParagraph"/>
      </w:pPr>
      <w:r>
        <w:rPr>
          <w:bCs/>
          <w:b/>
        </w:rPr>
        <w:t xml:space="preserve">Sarah Lindemann, CFA</w:t>
      </w:r>
    </w:p>
    <w:p>
      <w:pPr>
        <w:pStyle w:val="BodyText"/>
      </w:pPr>
      <w:r>
        <w:t xml:space="preserve">Senior Financial Analyst</w:t>
      </w:r>
    </w:p>
    <w:p>
      <w:pPr>
        <w:pStyle w:val="BodyText"/>
      </w:pPr>
      <w:r>
        <w:t xml:space="preserve">Meridian Financial Advisory GmbH</w:t>
      </w:r>
    </w:p>
    <w:p>
      <w:pPr>
        <w:pStyle w:val="BodyText"/>
      </w:pPr>
      <w:r>
        <w:t xml:space="preserve">Germany Frankfurt Office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 / Scope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quarterly financial analysis and performance reporting for the corporate banking division. The Financial Analyst conducted a detailed review of income statements, balance sheets, and cash flow projections across all operating segments in Germany Frankfurt and the broader DACH region.</w:t>
            </w:r>
          </w:p>
        </w:tc>
        <w:tc>
          <w:tcPr/>
          <w:p>
            <w:pPr>
              <w:pStyle w:val="Compact"/>
              <w:jc w:val="left"/>
            </w:pPr>
            <w:r>
              <w:t xml:space="preserve">Q2 Financial Report (48 pp.)</w:t>
            </w:r>
          </w:p>
        </w:tc>
        <w:tc>
          <w:tcPr/>
          <w:p>
            <w:pPr>
              <w:pStyle w:val="Compact"/>
              <w:jc w:val="left"/>
            </w:pPr>
            <w:r>
              <w:t xml:space="preserve">64</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2</w:t>
            </w:r>
          </w:p>
        </w:tc>
        <w:tc>
          <w:tcPr/>
          <w:p>
            <w:pPr>
              <w:pStyle w:val="Compact"/>
              <w:jc w:val="left"/>
            </w:pPr>
            <w:r>
              <w:t xml:space="preserve">Development and validation of a multi-scenario financial forecasting model for FY2025–2027. The Financial Analyst built dynamic Excel and Python-based models incorporating macroeconomic assumptions, interest rate sensitivity, and regulatory capital requirements specific to the Germany Frankfurt banking sector.</w:t>
            </w:r>
          </w:p>
        </w:tc>
        <w:tc>
          <w:tcPr/>
          <w:p>
            <w:pPr>
              <w:pStyle w:val="Compact"/>
              <w:jc w:val="left"/>
            </w:pPr>
            <w:r>
              <w:t xml:space="preserve">Forecast Model &amp; Documentation</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3</w:t>
            </w:r>
          </w:p>
        </w:tc>
        <w:tc>
          <w:tcPr/>
          <w:p>
            <w:pPr>
              <w:pStyle w:val="Compact"/>
              <w:jc w:val="left"/>
            </w:pPr>
            <w:r>
              <w:t xml:space="preserve">Regulatory compliance analysis and Basel III/IV capital adequacy assessment. The Financial Analyst prepared a detailed memorandum addressing the European Central Bank's supervisory expectations and the Bundesbank's local regulatory guidance applicable to institutions headquartered in Germany Frankfurt.</w:t>
            </w:r>
          </w:p>
        </w:tc>
        <w:tc>
          <w:tcPr/>
          <w:p>
            <w:pPr>
              <w:pStyle w:val="Compact"/>
              <w:jc w:val="left"/>
            </w:pPr>
            <w:r>
              <w:t xml:space="preserve">Compliance Memorandum</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Peer benchmarking and competitive positioning analysis. The Financial Analyst compiled and analysed key financial ratios, return metrics, and market share data for twelve comparable European banking institutions, with a specific focus on the Germany Frankfurt financial hub and its role in the Eurozone capital markets.</w:t>
            </w:r>
          </w:p>
        </w:tc>
        <w:tc>
          <w:tcPr/>
          <w:p>
            <w:pPr>
              <w:pStyle w:val="Compact"/>
              <w:jc w:val="left"/>
            </w:pPr>
            <w:r>
              <w:t xml:space="preserve">Benchmarking Report</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Executive presentation and board-level briefing. The Financial Analyst prepared and delivered a 45-minute presentation to the Deutsche Handelsbank AG Board of Directors summarising all findings, risk exposures, and strategic recommendations derived from the Q2 analysis conducted in Germany Frankfurt.</w:t>
            </w:r>
          </w:p>
        </w:tc>
        <w:tc>
          <w:tcPr/>
          <w:p>
            <w:pPr>
              <w:pStyle w:val="Compact"/>
              <w:jc w:val="left"/>
            </w:pPr>
            <w:r>
              <w:t xml:space="preserve">Board Presentation (22 slides)</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Ongoing advisory support and ad-hoc analytical queries. The Financial Analyst provided continuous support to the CFO's office throughout the billing period, responding to urgent data requests, validating model outputs, and offering real-time commentary on market developments affecting the Germany Frankfurt financial ecosystem.</w:t>
            </w:r>
          </w:p>
        </w:tc>
        <w:tc>
          <w:tcPr/>
          <w:p>
            <w:pPr>
              <w:pStyle w:val="Compact"/>
              <w:jc w:val="left"/>
            </w:pPr>
            <w:r>
              <w:t xml:space="preserve">Advisory Support (ongoing)</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€37,740.00</w:t>
            </w:r>
          </w:p>
        </w:tc>
      </w:tr>
      <w:tr>
        <w:tc>
          <w:tcPr/>
          <w:p>
            <w:pPr>
              <w:pStyle w:val="Compact"/>
              <w:jc w:val="left"/>
            </w:pPr>
            <w:r>
              <w:t xml:space="preserve">VAT (19% – Germany)</w:t>
            </w:r>
          </w:p>
        </w:tc>
        <w:tc>
          <w:tcPr/>
          <w:p>
            <w:pPr>
              <w:pStyle w:val="Compact"/>
              <w:jc w:val="right"/>
            </w:pPr>
            <w:r>
              <w:t xml:space="preserve">€7,170.60</w:t>
            </w:r>
          </w:p>
        </w:tc>
      </w:tr>
      <w:tr>
        <w:tc>
          <w:tcPr/>
          <w:p>
            <w:pPr>
              <w:pStyle w:val="Compact"/>
              <w:jc w:val="left"/>
            </w:pPr>
            <w:r>
              <w:t xml:space="preserve">Total Amount Due</w:t>
            </w:r>
          </w:p>
        </w:tc>
        <w:tc>
          <w:tcPr/>
          <w:p>
            <w:pPr>
              <w:pStyle w:val="Compact"/>
              <w:jc w:val="right"/>
            </w:pPr>
            <w:r>
              <w:t xml:space="preserve">€44,910.60</w:t>
            </w:r>
          </w:p>
        </w:tc>
      </w:tr>
    </w:tbl>
    <w:bookmarkStart w:id="25" w:name="payment-terms-instructions"/>
    <w:p>
      <w:pPr>
        <w:pStyle w:val="Heading3"/>
      </w:pPr>
      <w:r>
        <w:t xml:space="preserve">Payment Terms &amp; Instructions</w:t>
      </w:r>
    </w:p>
    <w:p>
      <w:pPr>
        <w:pStyle w:val="FirstParagraph"/>
      </w:pPr>
      <w:r>
        <w:t xml:space="preserve">This Invoice must be settled in full within thirty (30) calendar days from the date of issue, i.e., no later than</w:t>
      </w:r>
      <w:r>
        <w:t xml:space="preserve"> </w:t>
      </w:r>
      <w:r>
        <w:rPr>
          <w:bCs/>
          <w:b/>
        </w:rPr>
        <w:t xml:space="preserve">15 July 2025</w:t>
      </w:r>
      <w:r>
        <w:t xml:space="preserve">. Payment is to be made via SEPA bank transfer to the account details listed above. Please reference Invoice No.</w:t>
      </w:r>
      <w:r>
        <w:t xml:space="preserve"> </w:t>
      </w:r>
      <w:r>
        <w:rPr>
          <w:bCs/>
          <w:b/>
        </w:rPr>
        <w:t xml:space="preserve">MFA-2025-04871</w:t>
      </w:r>
      <w:r>
        <w:t xml:space="preserve"> </w:t>
      </w:r>
      <w:r>
        <w:t xml:space="preserve">in the transfer remarks to ensure proper allocation.</w:t>
      </w:r>
    </w:p>
    <w:p>
      <w:pPr>
        <w:pStyle w:val="BodyText"/>
      </w:pPr>
      <w:r>
        <w:t xml:space="preserve">In the event of late payment, interest at the statutory rate of 8 percentage points above the European Central Bank's base rate (as governed by § 288 of the German Civil Code, BGB) shall apply. All amounts are denominated in Euros (EUR) and are subject to the standard 19% German Value Added Tax (Umsatzsteuer) as applicable to services rendered in Germany Frankfurt.</w:t>
      </w:r>
    </w:p>
    <w:p>
      <w:pPr>
        <w:pStyle w:val="BodyText"/>
      </w:pPr>
      <w:r>
        <w:t xml:space="preserve">Should you have any questions regarding this Invoice or the scope of Financial Analyst services rendered, please contact our billing department at billing@meridian-financial.de or by telephone at +49 69 8877 4420, Monday through Friday, 08:00–17:00 CET.</w:t>
      </w:r>
    </w:p>
    <w:bookmarkEnd w:id="25"/>
    <w:bookmarkStart w:id="26" w:name="additional-notes-terms-of-engagement"/>
    <w:p>
      <w:pPr>
        <w:pStyle w:val="Heading3"/>
      </w:pPr>
      <w:r>
        <w:t xml:space="preserve">Additional Notes &amp; Terms of Engagement</w:t>
      </w:r>
    </w:p>
    <w:p>
      <w:pPr>
        <w:pStyle w:val="FirstParagraph"/>
      </w:pPr>
      <w:r>
        <w:t xml:space="preserve">This Invoice covers all Financial Analyst services rendered by Meridian Financial Advisory GmbH to Deutsche Handelsbank AG during the period of 01 April 2025 through 30 June 2025. All work was performed by qualified Financial Analyst professionals based at our Germany Frankfurt office, in strict compliance with the contractual terms set forth in Engagement Agreement DHB-MFA-2025-003.</w:t>
      </w:r>
    </w:p>
    <w:p>
      <w:pPr>
        <w:pStyle w:val="BodyText"/>
      </w:pPr>
      <w:r>
        <w:t xml:space="preserve">All deliverables, including but not limited to the Q2 Financial Report, the multi-scenario forecasting model, the regulatory compliance memorandum, and the peer benchmarking report, are the exclusive intellectual property of Deutsche Handelsbank AG upon full settlement of this Invoice. Meridian Financial Advisory GmbH retains no right to reproduce, distribute, or reference the contents of these deliverables without prior written consent.</w:t>
      </w:r>
    </w:p>
    <w:p>
      <w:pPr>
        <w:pStyle w:val="BodyText"/>
      </w:pPr>
      <w:r>
        <w:t xml:space="preserve">This Invoice is issued in accordance with the German Commercial Code (Handelsgesetzbuch, HGB) and the applicable provisions of the German Tax Code (Abgabenordnung, AO). A duplicate copy of this Invoice may be requested from our office in Germany Frankfurt at no additional charge. This document constitutes a valid tax invoice (Rechnung) for the purposes of German and EU VAT regulations.</w:t>
      </w:r>
    </w:p>
    <w:p>
      <w:pPr>
        <w:pStyle w:val="BodyText"/>
      </w:pPr>
      <w:r>
        <w:t xml:space="preserve">We thank Deutsche Handelsbank AG for the continued trust placed in our Financial Analyst team and look forward to our ongoing partnership in the Germany Frankfurt financial services community.</w:t>
      </w:r>
    </w:p>
    <w:bookmarkEnd w:id="26"/>
    <w:p>
      <w:pPr>
        <w:pStyle w:val="BodyText"/>
      </w:pPr>
      <w:r>
        <w:rPr>
          <w:bCs/>
          <w:b/>
        </w:rPr>
        <w:t xml:space="preserve">Meridian Financial Advisory GmbH</w:t>
      </w:r>
      <w:r>
        <w:t xml:space="preserve"> </w:t>
      </w:r>
      <w:r>
        <w:t xml:space="preserve">– Registered in the Commercial Register of the Local Court of Frankfurt am Main (Amtsgericht Frankfurt am Main), HRB 98765</w:t>
      </w:r>
    </w:p>
    <w:p>
      <w:pPr>
        <w:pStyle w:val="BodyText"/>
      </w:pPr>
      <w:r>
        <w:t xml:space="preserve">Managing Director: Dr. Heinrich Vogel | USt-IdNr.: DE 312 456 789 | VAT ID: DE312456789</w:t>
      </w:r>
    </w:p>
    <w:p>
      <w:pPr>
        <w:pStyle w:val="BodyText"/>
      </w:pPr>
      <w:r>
        <w:t xml:space="preserve">Neue Mainzer Straße 142, 60311 Frankfurt am Main, Germany | www.meridian-financial.de</w:t>
      </w:r>
    </w:p>
    <w:p>
      <w:pPr>
        <w:pStyle w:val="BodyText"/>
      </w:pPr>
      <w:r>
        <w:t xml:space="preserve">This Invoice was generated electronically and is valid without a physical signature in accordance with § 146a of the German Tax Code (AO).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Germany Frankfurt</dc:title>
  <dc:creator/>
  <dc:language>en</dc:language>
  <cp:keywords/>
  <dcterms:created xsi:type="dcterms:W3CDTF">2026-10-10T09:22:54Z</dcterms:created>
  <dcterms:modified xsi:type="dcterms:W3CDTF">2026-10-10T09:22:54Z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