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meridian-financial-advisory-s.r.l."/>
    <w:p>
      <w:pPr>
        <w:pStyle w:val="Heading1"/>
      </w:pPr>
      <w:r>
        <w:t xml:space="preserve">Meridian Financial Advisory S.r.l.</w:t>
      </w:r>
    </w:p>
    <w:p>
      <w:pPr>
        <w:pStyle w:val="FirstParagraph"/>
      </w:pPr>
      <w:r>
        <w:t xml:space="preserve">Via Montenapoleone 42, 20121 Milan (MI), Italy</w:t>
      </w:r>
    </w:p>
    <w:p>
      <w:pPr>
        <w:pStyle w:val="BodyText"/>
      </w:pPr>
      <w:r>
        <w:t xml:space="preserve">Partita IVA: IT09876543210</w:t>
      </w:r>
    </w:p>
    <w:p>
      <w:pPr>
        <w:pStyle w:val="BodyText"/>
      </w:pPr>
      <w:r>
        <w:t xml:space="preserve">Registro Imprese di Milano: MI-2019-004521</w:t>
      </w:r>
    </w:p>
    <w:p>
      <w:pPr>
        <w:pStyle w:val="BodyText"/>
      </w:pPr>
      <w:r>
        <w:t xml:space="preserve">CAP: 20121 | PEC: meridian.financial@pec.it</w:t>
      </w:r>
    </w:p>
    <w:p>
      <w:pPr>
        <w:pStyle w:val="BodyText"/>
      </w:pPr>
      <w:r>
        <w:t xml:space="preserve">Tel: +39 02 8765 4321 | Email: billing@meridianfinancial.it</w:t>
      </w:r>
    </w:p>
    <w:bookmarkEnd w:id="20"/>
    <w:bookmarkStart w:id="21" w:name="invoice"/>
    <w:p>
      <w:pPr>
        <w:pStyle w:val="Heading2"/>
      </w:pPr>
      <w:r>
        <w:t xml:space="preserve">INVOICE</w:t>
      </w:r>
    </w:p>
    <w:p>
      <w:pPr>
        <w:pStyle w:val="FirstParagraph"/>
      </w:pPr>
      <w:r>
        <w:t xml:space="preserve">Numero / Number: INV-2025-00847</w:t>
      </w:r>
    </w:p>
    <w:p>
      <w:pPr>
        <w:pStyle w:val="BodyText"/>
      </w:pPr>
      <w:r>
        <w:t xml:space="preserve">Data / Date: 15 June 2025</w:t>
      </w:r>
    </w:p>
    <w:p>
      <w:pPr>
        <w:pStyle w:val="BodyText"/>
      </w:pPr>
      <w:r>
        <w:t xml:space="preserve">Scadenza / Due: 15 July 2025</w:t>
      </w:r>
    </w:p>
    <w:p>
      <w:pPr>
        <w:pStyle w:val="BodyText"/>
      </w:pPr>
      <w:r>
        <w:t xml:space="preserve">PAID – CONFIRMED</w:t>
      </w:r>
    </w:p>
    <w:bookmarkEnd w:id="21"/>
    <w:bookmarkStart w:id="22" w:name="billed-to-cliente"/>
    <w:p>
      <w:pPr>
        <w:pStyle w:val="Heading3"/>
      </w:pPr>
      <w:r>
        <w:t xml:space="preserve">Billed To (Cliente)</w:t>
      </w:r>
    </w:p>
    <w:p>
      <w:pPr>
        <w:pStyle w:val="FirstParagraph"/>
      </w:pPr>
      <w:r>
        <w:rPr>
          <w:bCs/>
          <w:b/>
        </w:rPr>
        <w:t xml:space="preserve">Alpina Capital Group S.p.A.</w:t>
      </w:r>
    </w:p>
    <w:p>
      <w:pPr>
        <w:pStyle w:val="BodyText"/>
      </w:pPr>
      <w:r>
        <w:t xml:space="preserve">Via della Spiga 18, 20121 Milan (MI), Italy</w:t>
      </w:r>
    </w:p>
    <w:p>
      <w:pPr>
        <w:pStyle w:val="BodyText"/>
      </w:pPr>
      <w:r>
        <w:t xml:space="preserve">Partita IVA: IT01234567890</w:t>
      </w:r>
    </w:p>
    <w:p>
      <w:pPr>
        <w:pStyle w:val="BodyText"/>
      </w:pPr>
      <w:r>
        <w:t xml:space="preserve">Attn: Dr. Marco Bellini, Chief Financial Officer</w:t>
      </w:r>
    </w:p>
    <w:bookmarkEnd w:id="22"/>
    <w:bookmarkStart w:id="23" w:name="service-reference"/>
    <w:p>
      <w:pPr>
        <w:pStyle w:val="Heading3"/>
      </w:pPr>
      <w:r>
        <w:t xml:space="preserve">Service Reference</w:t>
      </w:r>
    </w:p>
    <w:p>
      <w:pPr>
        <w:pStyle w:val="FirstParagraph"/>
      </w:pPr>
      <w:r>
        <w:t xml:space="preserve">Contract No.: MFA-ACG-2025-012</w:t>
      </w:r>
    </w:p>
    <w:p>
      <w:pPr>
        <w:pStyle w:val="BodyText"/>
      </w:pPr>
      <w:r>
        <w:t xml:space="preserve">Service: Financial Analyst – Q2 2025</w:t>
      </w:r>
    </w:p>
    <w:p>
      <w:pPr>
        <w:pStyle w:val="BodyText"/>
      </w:pPr>
      <w:r>
        <w:t xml:space="preserve">Period: 1 April 2025 – 30 June 2025</w:t>
      </w:r>
    </w:p>
    <w:p>
      <w:pPr>
        <w:pStyle w:val="BodyText"/>
      </w:pPr>
      <w:r>
        <w:t xml:space="preserve">Location: Milan, Italy (On-site &amp; Remote)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Tax Code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Financial Analyst – Quarterly Financial Modeling &amp; Forecasting for Alpina Capital Group portfolio operations in Milan, Italy. Includes revenue projections, cash flow analysis, and variance reporting for Q2 2025.</w:t>
            </w:r>
          </w:p>
        </w:tc>
        <w:tc>
          <w:tcPr/>
          <w:p>
            <w:pPr>
              <w:pStyle w:val="Compact"/>
              <w:jc w:val="left"/>
            </w:pPr>
            <w:r>
              <w:t xml:space="preserve">TH</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Financial Analyst – Due Diligence Support for M&amp;A Transaction (Project "Lombardia"). Comprehensive financial statement analysis, ratio benchmarking, and risk assessment conducted at the Milan headquarters.</w:t>
            </w:r>
          </w:p>
        </w:tc>
        <w:tc>
          <w:tcPr/>
          <w:p>
            <w:pPr>
              <w:pStyle w:val="Compact"/>
              <w:jc w:val="left"/>
            </w:pPr>
            <w:r>
              <w:t xml:space="preserve">TH</w:t>
            </w:r>
          </w:p>
        </w:tc>
        <w:tc>
          <w:tcPr/>
          <w:p>
            <w:pPr>
              <w:pStyle w:val="Compact"/>
              <w:jc w:val="left"/>
            </w:pPr>
            <w:r>
              <w:t xml:space="preserve">80</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Financial Analyst – Regulatory Compliance &amp; IFRS Reporting. Preparation of consolidated financial statements in accordance with Italian Civil Code (Codice Civile) and IFRS standards for the Milan-based subsidiary group.</w:t>
            </w:r>
          </w:p>
        </w:tc>
        <w:tc>
          <w:tcPr/>
          <w:p>
            <w:pPr>
              <w:pStyle w:val="Compact"/>
              <w:jc w:val="left"/>
            </w:pPr>
            <w:r>
              <w:t xml:space="preserve">TH</w:t>
            </w:r>
          </w:p>
        </w:tc>
        <w:tc>
          <w:tcPr/>
          <w:p>
            <w:pPr>
              <w:pStyle w:val="Compact"/>
              <w:jc w:val="left"/>
            </w:pPr>
            <w:r>
              <w:t xml:space="preserve">60</w:t>
            </w:r>
          </w:p>
        </w:tc>
        <w:tc>
          <w:tcPr/>
          <w:p>
            <w:pPr>
              <w:pStyle w:val="Compact"/>
              <w:jc w:val="left"/>
            </w:pPr>
            <w:r>
              <w:t xml:space="preserve">105.00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Financial Analyst – Budget Planning &amp; Strategic Advisory. Development of the FY2026 operating budget, capital expenditure planning, and strategic financial advisory sessions held in Milan, Italy.</w:t>
            </w:r>
          </w:p>
        </w:tc>
        <w:tc>
          <w:tcPr/>
          <w:p>
            <w:pPr>
              <w:pStyle w:val="Compact"/>
              <w:jc w:val="left"/>
            </w:pPr>
            <w:r>
              <w:t xml:space="preserve">TH</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Financial Analyst – Data Analytics &amp; Dashboard Development. Implementation of automated financial reporting dashboards using Power BI for real-time performance monitoring of Milan-based business units.</w:t>
            </w:r>
          </w:p>
        </w:tc>
        <w:tc>
          <w:tcPr/>
          <w:p>
            <w:pPr>
              <w:pStyle w:val="Compact"/>
              <w:jc w:val="left"/>
            </w:pPr>
            <w:r>
              <w:t xml:space="preserve">TH</w:t>
            </w:r>
          </w:p>
        </w:tc>
        <w:tc>
          <w:tcPr/>
          <w:p>
            <w:pPr>
              <w:pStyle w:val="Compact"/>
              <w:jc w:val="left"/>
            </w:pPr>
            <w:r>
              <w:t xml:space="preserve">30</w:t>
            </w:r>
          </w:p>
        </w:tc>
        <w:tc>
          <w:tcPr/>
          <w:p>
            <w:pPr>
              <w:pStyle w:val="Compact"/>
              <w:jc w:val="left"/>
            </w:pPr>
            <w:r>
              <w:t xml:space="preserve">90.00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(Imponibile)</w:t>
            </w:r>
          </w:p>
        </w:tc>
        <w:tc>
          <w:tcPr/>
          <w:p>
            <w:pPr>
              <w:pStyle w:val="Compact"/>
              <w:jc w:val="left"/>
            </w:pPr>
            <w:r>
              <w:t xml:space="preserve">34,000.00 EUR</w:t>
            </w:r>
          </w:p>
        </w:tc>
      </w:tr>
      <w:tr>
        <w:tc>
          <w:tcPr/>
          <w:p>
            <w:pPr>
              <w:pStyle w:val="Compact"/>
              <w:jc w:val="left"/>
            </w:pPr>
            <w:r>
              <w:t xml:space="preserve">VAT / IVA (22%)</w:t>
            </w:r>
          </w:p>
        </w:tc>
        <w:tc>
          <w:tcPr/>
          <w:p>
            <w:pPr>
              <w:pStyle w:val="Compact"/>
              <w:jc w:val="left"/>
            </w:pPr>
            <w:r>
              <w:t xml:space="preserve">7,480.00 EUR</w:t>
            </w:r>
          </w:p>
        </w:tc>
      </w:tr>
      <w:tr>
        <w:tc>
          <w:tcPr/>
          <w:p>
            <w:pPr>
              <w:pStyle w:val="Compact"/>
              <w:jc w:val="left"/>
            </w:pPr>
            <w:r>
              <w:t xml:space="preserve">TOTAL DUE (Importo Totale)</w:t>
            </w:r>
          </w:p>
        </w:tc>
        <w:tc>
          <w:tcPr/>
          <w:p>
            <w:pPr>
              <w:pStyle w:val="Compact"/>
              <w:jc w:val="left"/>
            </w:pPr>
            <w:r>
              <w:t xml:space="preserve">41,480.00 EUR</w:t>
            </w:r>
          </w:p>
        </w:tc>
      </w:tr>
    </w:tbl>
    <w:bookmarkStart w:id="24" w:name="Xda79a93327a81b623c99ec6d701678b8a06f59e"/>
    <w:p>
      <w:pPr>
        <w:pStyle w:val="Heading3"/>
      </w:pPr>
      <w:r>
        <w:t xml:space="preserve">Payment Terms &amp; Notes (Condizioni di Pagamento)</w:t>
      </w:r>
    </w:p>
    <w:p>
      <w:pPr>
        <w:pStyle w:val="FirstParagraph"/>
      </w:pPr>
      <w:r>
        <w:rPr>
          <w:bCs/>
          <w:b/>
        </w:rPr>
        <w:t xml:space="preserve">Payment Method:</w:t>
      </w:r>
      <w:r>
        <w:t xml:space="preserve"> </w:t>
      </w:r>
      <w:r>
        <w:t xml:space="preserve">Bank Transfer (Bonifico Bancario) within 30 days from the invoice date.</w:t>
      </w:r>
    </w:p>
    <w:p>
      <w:pPr>
        <w:pStyle w:val="BodyText"/>
      </w:pPr>
      <w:r>
        <w:rPr>
          <w:bCs/>
          <w:b/>
        </w:rPr>
        <w:t xml:space="preserve">Bank Details:</w:t>
      </w:r>
      <w:r>
        <w:t xml:space="preserve"> </w:t>
      </w:r>
      <w:r>
        <w:t xml:space="preserve">Meridian Financial Advisory S.r.l. – IBAN: IT60 X054 2811 1000 0000 0123 456 – BIC/SWIFT: BLOPIT22</w:t>
      </w:r>
    </w:p>
    <w:p>
      <w:pPr>
        <w:pStyle w:val="BodyText"/>
      </w:pPr>
      <w:r>
        <w:rPr>
          <w:bCs/>
          <w:b/>
        </w:rPr>
        <w:t xml:space="preserve">Bank:</w:t>
      </w:r>
      <w:r>
        <w:t xml:space="preserve"> </w:t>
      </w:r>
      <w:r>
        <w:t xml:space="preserve">Banca Intesa S.p.A., Via Turati 9, 20121 Milan, Italy</w:t>
      </w:r>
    </w:p>
    <w:p>
      <w:pPr>
        <w:pStyle w:val="BodyText"/>
      </w:pPr>
      <w:r>
        <w:rPr>
          <w:bCs/>
          <w:b/>
        </w:rPr>
        <w:t xml:space="preserve">Reference:</w:t>
      </w:r>
      <w:r>
        <w:t xml:space="preserve"> </w:t>
      </w:r>
      <w:r>
        <w:t xml:space="preserve">INV-2025-00847 – Financial Analyst Services – Q2 2025</w:t>
      </w:r>
    </w:p>
    <w:p>
      <w:pPr>
        <w:pStyle w:val="BodyText"/>
      </w:pPr>
      <w:r>
        <w:rPr>
          <w:bCs/>
          <w:b/>
        </w:rPr>
        <w:t xml:space="preserve">Late Payment:</w:t>
      </w:r>
      <w:r>
        <w:t xml:space="preserve"> </w:t>
      </w:r>
      <w:r>
        <w:t xml:space="preserve">In accordance with Italian Legislative Decree 231/2002, a late payment interest of 1.5% per month (18% per annum) will be applied to overdue amounts. Additionally, a fixed compensation of EUR 40 shall be due for recovery costs.</w:t>
      </w:r>
    </w:p>
    <w:p>
      <w:pPr>
        <w:pStyle w:val="BodyText"/>
      </w:pPr>
      <w:r>
        <w:rPr>
          <w:bCs/>
          <w:b/>
        </w:rPr>
        <w:t xml:space="preserve">Tax Note:</w:t>
      </w:r>
      <w:r>
        <w:t xml:space="preserve"> </w:t>
      </w:r>
      <w:r>
        <w:t xml:space="preserve">This invoice is issued in compliance with Italian tax regulations (D.P.R. 633/1972). The VAT rate of 22% is applied as per the standard rate in Italy. The service is classified under ATECO code 70.22.00 (Business and Management Consulting).</w:t>
      </w:r>
    </w:p>
    <w:p>
      <w:pPr>
        <w:pStyle w:val="BodyText"/>
      </w:pPr>
      <w:r>
        <w:rPr>
          <w:bCs/>
          <w:b/>
        </w:rPr>
        <w:t xml:space="preserve">Service Location:</w:t>
      </w:r>
      <w:r>
        <w:t xml:space="preserve"> </w:t>
      </w:r>
      <w:r>
        <w:t xml:space="preserve">All Financial Analyst services referenced in this invoice were performed primarily at the client's offices in Milan, Italy, with supplementary remote work conducted in compliance with Italian labor and data protection regulations (GDPR / D.Lgs. 196/2003).</w:t>
      </w:r>
    </w:p>
    <w:p>
      <w:pPr>
        <w:pStyle w:val="BodyText"/>
      </w:pPr>
      <w:r>
        <w:rPr>
          <w:bCs/>
          <w:b/>
        </w:rPr>
        <w:t xml:space="preserve">Dispute Resolution:</w:t>
      </w:r>
      <w:r>
        <w:t xml:space="preserve"> </w:t>
      </w:r>
      <w:r>
        <w:t xml:space="preserve">Any disputes arising from this invoice shall be resolved under the jurisdiction of the Court of Milan (Tribunale di Milano), Italy, in accordance with Italian civil law.</w:t>
      </w:r>
    </w:p>
    <w:bookmarkEnd w:id="24"/>
    <w:p>
      <w:pPr>
        <w:pStyle w:val="BodyText"/>
      </w:pPr>
      <w:r>
        <w:t xml:space="preserve">Meridian Financial Advisory S.r.l. – P.IVA IT09876543210 – Via Montenapoleone 42, 20121 Milan (MI), Italy</w:t>
      </w:r>
    </w:p>
    <w:p>
      <w:pPr>
        <w:pStyle w:val="BodyText"/>
      </w:pPr>
      <w:r>
        <w:t xml:space="preserve">This invoice is issued electronically in accordance with Italian electronic invoicing regulations (Fattura Elettronica – Sistema di Interscambio SDI).</w:t>
      </w:r>
    </w:p>
    <w:p>
      <w:pPr>
        <w:pStyle w:val="BodyText"/>
      </w:pPr>
      <w:r>
        <w:t xml:space="preserve">Document generated on 15 June 2025 | Page 1 of 1 | Invoice INV-2025-00847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Milan, Italy</dc:title>
  <dc:creator/>
  <dc:language>en</dc:language>
  <cp:keywords/>
  <dcterms:created xsi:type="dcterms:W3CDTF">2026-10-10T06:49:47Z</dcterms:created>
  <dcterms:modified xsi:type="dcterms:W3CDTF">2026-10-10T06:49:47Z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