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invoice"/>
    <w:p>
      <w:pPr>
        <w:pStyle w:val="Heading1"/>
      </w:pPr>
      <w:r>
        <w:t xml:space="preserve">INVOICE</w:t>
      </w:r>
    </w:p>
    <w:p>
      <w:pPr>
        <w:pStyle w:val="FirstParagraph"/>
      </w:pPr>
      <w:r>
        <w:t xml:space="preserve">Professional Financial Analyst Services — Japan Osaka Region</w:t>
      </w:r>
    </w:p>
    <w:bookmarkEnd w:id="20"/>
    <w:p>
      <w:pPr>
        <w:pStyle w:val="BodyText"/>
      </w:pPr>
      <w:r>
        <w:rPr>
          <w:bCs/>
          <w:b/>
        </w:rPr>
        <w:t xml:space="preserve">Osaka Financial Analytics Group Co., Ltd.</w:t>
      </w:r>
      <w:r>
        <w:br/>
      </w:r>
      <w:r>
        <w:t xml:space="preserve">3-2-1 Umeda, Kita-ku</w:t>
      </w:r>
      <w:r>
        <w:br/>
      </w:r>
      <w:r>
        <w:t xml:space="preserve">Osaka 530-0001, Japan</w:t>
      </w:r>
      <w:r>
        <w:br/>
      </w:r>
      <w:r>
        <w:t xml:space="preserve">Tel: +81-6-6345-7890</w:t>
      </w:r>
      <w:r>
        <w:br/>
      </w:r>
      <w:r>
        <w:t xml:space="preserve">Email: billing@osaka-fag.co.jp</w:t>
      </w:r>
      <w:r>
        <w:br/>
      </w:r>
      <w:r>
        <w:t xml:space="preserve">Corporate Number: 5120001234567</w:t>
      </w:r>
    </w:p>
    <w:bookmarkStart w:id="21" w:name="invoice-details"/>
    <w:p>
      <w:pPr>
        <w:pStyle w:val="Heading3"/>
      </w:pPr>
      <w:r>
        <w:t xml:space="preserve">Invoice Details</w:t>
      </w:r>
    </w:p>
    <w:p>
      <w:pPr>
        <w:pStyle w:val="FirstParagraph"/>
      </w:pPr>
      <w:r>
        <w:rPr>
          <w:bCs/>
          <w:b/>
        </w:rPr>
        <w:t xml:space="preserve">Invoice Number:</w:t>
      </w:r>
      <w:r>
        <w:t xml:space="preserve"> </w:t>
      </w:r>
      <w:r>
        <w:t xml:space="preserve">FAG-2025-OSK-00472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Currency:</w:t>
      </w:r>
      <w:r>
        <w:t xml:space="preserve"> </w:t>
      </w:r>
      <w:r>
        <w:t xml:space="preserve">Japanese Yen (JPY)</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Nippon Trading &amp; Commerce Holdings</w:t>
      </w:r>
    </w:p>
    <w:p>
      <w:pPr>
        <w:pStyle w:val="BodyText"/>
      </w:pPr>
      <w:r>
        <w:rPr>
          <w:bCs/>
          <w:b/>
        </w:rPr>
        <w:t xml:space="preserve">Address:</w:t>
      </w:r>
      <w:r>
        <w:t xml:space="preserve"> </w:t>
      </w:r>
      <w:r>
        <w:t xml:space="preserve">1-1-1 Nakanoshima, Kita-ku</w:t>
      </w:r>
    </w:p>
    <w:p>
      <w:pPr>
        <w:pStyle w:val="BodyText"/>
      </w:pPr>
      <w:r>
        <w:t xml:space="preserve">Osaka 530-0009, Japan</w:t>
      </w:r>
    </w:p>
    <w:p>
      <w:pPr>
        <w:pStyle w:val="BodyText"/>
      </w:pPr>
      <w:r>
        <w:rPr>
          <w:bCs/>
          <w:b/>
        </w:rPr>
        <w:t xml:space="preserve">Contact:</w:t>
      </w:r>
      <w:r>
        <w:t xml:space="preserve"> </w:t>
      </w:r>
      <w:r>
        <w:t xml:space="preserve">Mr. Kenji Tanaka, CFO</w:t>
      </w:r>
    </w:p>
    <w:bookmarkEnd w:id="22"/>
    <w:bookmarkStart w:id="23" w:name="service-provider"/>
    <w:p>
      <w:pPr>
        <w:pStyle w:val="Heading3"/>
      </w:pPr>
      <w:r>
        <w:t xml:space="preserve">Service Provider</w:t>
      </w:r>
    </w:p>
    <w:p>
      <w:pPr>
        <w:pStyle w:val="FirstParagraph"/>
      </w:pPr>
      <w:r>
        <w:rPr>
          <w:bCs/>
          <w:b/>
        </w:rPr>
        <w:t xml:space="preserve">Financial Analyst:</w:t>
      </w:r>
      <w:r>
        <w:t xml:space="preserve"> </w:t>
      </w:r>
      <w:r>
        <w:t xml:space="preserve">Dr. Yuki Morimoto</w:t>
      </w:r>
    </w:p>
    <w:p>
      <w:pPr>
        <w:pStyle w:val="BodyText"/>
      </w:pPr>
      <w:r>
        <w:rPr>
          <w:bCs/>
          <w:b/>
        </w:rPr>
        <w:t xml:space="preserve">Designation:</w:t>
      </w:r>
      <w:r>
        <w:t xml:space="preserve"> </w:t>
      </w:r>
      <w:r>
        <w:t xml:space="preserve">Senior Financial Analyst</w:t>
      </w:r>
    </w:p>
    <w:p>
      <w:pPr>
        <w:pStyle w:val="BodyText"/>
      </w:pPr>
      <w:r>
        <w:rPr>
          <w:bCs/>
          <w:b/>
        </w:rPr>
        <w:t xml:space="preserve">License No.:</w:t>
      </w:r>
      <w:r>
        <w:t xml:space="preserve"> </w:t>
      </w:r>
      <w:r>
        <w:t xml:space="preserve">JFPA-2019-8834</w:t>
      </w:r>
    </w:p>
    <w:p>
      <w:pPr>
        <w:pStyle w:val="BodyText"/>
      </w:pPr>
      <w:r>
        <w:rPr>
          <w:bCs/>
          <w:b/>
        </w:rPr>
        <w:t xml:space="preserve">Base:</w:t>
      </w:r>
      <w:r>
        <w:t xml:space="preserve"> </w:t>
      </w:r>
      <w:r>
        <w:t xml:space="preserve">Japan Osaka Office</w:t>
      </w:r>
    </w:p>
    <w:bookmarkEnd w:id="23"/>
    <w:bookmarkStart w:id="26" w:name="X98b7213fc807191110f671d94fd432faccdab73"/>
    <w:p>
      <w:pPr>
        <w:pStyle w:val="Heading2"/>
      </w:pPr>
      <w:r>
        <w:t xml:space="preserve">Description of Financial Analyst Services Rendered</w:t>
      </w:r>
    </w:p>
    <w:p>
      <w:pPr>
        <w:pStyle w:val="FirstParagraph"/>
      </w:pPr>
      <w:r>
        <w:t xml:space="preserve">This Invoice documents the professional services provided by the undersigned Financial Analyst to the client in accordance with the engagement agreement dated March 1, 2025. All analytical work was conducted at the Japan Osaka headquarters office and complies with the standards set forth by the Japan Securities Analysts Association and the Financial Services Agency of Japan.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Quarterly Financial Statement Analysis &amp; Ratio Assessment for Nippon Trading &amp; Commerce Holdings, conducted by the Senior Financial Analyst at the Japan Osaka office</w:t>
            </w:r>
          </w:p>
        </w:tc>
        <w:tc>
          <w:tcPr/>
          <w:p>
            <w:pPr>
              <w:pStyle w:val="Compact"/>
              <w:jc w:val="left"/>
            </w:pPr>
            <w:r>
              <w:t xml:space="preserve">Q1 2025</w:t>
            </w:r>
          </w:p>
        </w:tc>
        <w:tc>
          <w:tcPr/>
          <w:p>
            <w:pPr>
              <w:pStyle w:val="Compact"/>
              <w:jc w:val="left"/>
            </w:pPr>
            <w:r>
              <w:t xml:space="preserve">48</w:t>
            </w:r>
          </w:p>
        </w:tc>
        <w:tc>
          <w:tcPr/>
          <w:p>
            <w:pPr>
              <w:pStyle w:val="Compact"/>
              <w:jc w:val="left"/>
            </w:pPr>
            <w:r>
              <w:t xml:space="preserve">18,000</w:t>
            </w:r>
          </w:p>
        </w:tc>
        <w:tc>
          <w:tcPr/>
          <w:p>
            <w:pPr>
              <w:pStyle w:val="Compact"/>
              <w:jc w:val="left"/>
            </w:pPr>
            <w:r>
              <w:t xml:space="preserve">864,000</w:t>
            </w:r>
          </w:p>
        </w:tc>
      </w:tr>
      <w:tr>
        <w:tc>
          <w:tcPr/>
          <w:p>
            <w:pPr>
              <w:pStyle w:val="Compact"/>
              <w:jc w:val="left"/>
            </w:pPr>
            <w:r>
              <w:t xml:space="preserve">2</w:t>
            </w:r>
          </w:p>
        </w:tc>
        <w:tc>
          <w:tcPr/>
          <w:p>
            <w:pPr>
              <w:pStyle w:val="Compact"/>
              <w:jc w:val="left"/>
            </w:pPr>
            <w:r>
              <w:t xml:space="preserve">Capital Structure Optimization Review and Debt-to-Equity Ratio Modeling performed by the Financial Analyst for the Japan Osaka regional division</w:t>
            </w:r>
          </w:p>
        </w:tc>
        <w:tc>
          <w:tcPr/>
          <w:p>
            <w:pPr>
              <w:pStyle w:val="Compact"/>
              <w:jc w:val="left"/>
            </w:pPr>
            <w:r>
              <w:t xml:space="preserve">April 2025</w:t>
            </w:r>
          </w:p>
        </w:tc>
        <w:tc>
          <w:tcPr/>
          <w:p>
            <w:pPr>
              <w:pStyle w:val="Compact"/>
              <w:jc w:val="left"/>
            </w:pPr>
            <w:r>
              <w:t xml:space="preserve">32</w:t>
            </w:r>
          </w:p>
        </w:tc>
        <w:tc>
          <w:tcPr/>
          <w:p>
            <w:pPr>
              <w:pStyle w:val="Compact"/>
              <w:jc w:val="left"/>
            </w:pPr>
            <w:r>
              <w:t xml:space="preserve">18,000</w:t>
            </w:r>
          </w:p>
        </w:tc>
        <w:tc>
          <w:tcPr/>
          <w:p>
            <w:pPr>
              <w:pStyle w:val="Compact"/>
              <w:jc w:val="left"/>
            </w:pPr>
            <w:r>
              <w:t xml:space="preserve">576,000</w:t>
            </w:r>
          </w:p>
        </w:tc>
      </w:tr>
      <w:tr>
        <w:tc>
          <w:tcPr/>
          <w:p>
            <w:pPr>
              <w:pStyle w:val="Compact"/>
              <w:jc w:val="left"/>
            </w:pPr>
            <w:r>
              <w:t xml:space="preserve">3</w:t>
            </w:r>
          </w:p>
        </w:tc>
        <w:tc>
          <w:tcPr/>
          <w:p>
            <w:pPr>
              <w:pStyle w:val="Compact"/>
              <w:jc w:val="left"/>
            </w:pPr>
            <w:r>
              <w:t xml:space="preserve">Market Trend Forecasting and Competitive Benchmarking Analysis specific to the Japan Osaka metropolitan economic zone, prepared by the Financial Analyst</w:t>
            </w:r>
          </w:p>
        </w:tc>
        <w:tc>
          <w:tcPr/>
          <w:p>
            <w:pPr>
              <w:pStyle w:val="Compact"/>
              <w:jc w:val="left"/>
            </w:pPr>
            <w:r>
              <w:t xml:space="preserve">May 2025</w:t>
            </w:r>
          </w:p>
        </w:tc>
        <w:tc>
          <w:tcPr/>
          <w:p>
            <w:pPr>
              <w:pStyle w:val="Compact"/>
              <w:jc w:val="left"/>
            </w:pPr>
            <w:r>
              <w:t xml:space="preserve">40</w:t>
            </w:r>
          </w:p>
        </w:tc>
        <w:tc>
          <w:tcPr/>
          <w:p>
            <w:pPr>
              <w:pStyle w:val="Compact"/>
              <w:jc w:val="left"/>
            </w:pPr>
            <w:r>
              <w:t xml:space="preserve">18,000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Investment Portfolio Risk Assessment and Stress Testing for the Japan Osaka branch operations, delivered by the Financial Analyst</w:t>
            </w:r>
          </w:p>
        </w:tc>
        <w:tc>
          <w:tcPr/>
          <w:p>
            <w:pPr>
              <w:pStyle w:val="Compact"/>
              <w:jc w:val="left"/>
            </w:pPr>
            <w:r>
              <w:t xml:space="preserve">May 2025</w:t>
            </w:r>
          </w:p>
        </w:tc>
        <w:tc>
          <w:tcPr/>
          <w:p>
            <w:pPr>
              <w:pStyle w:val="Compact"/>
              <w:jc w:val="left"/>
            </w:pPr>
            <w:r>
              <w:t xml:space="preserve">28</w:t>
            </w:r>
          </w:p>
        </w:tc>
        <w:tc>
          <w:tcPr/>
          <w:p>
            <w:pPr>
              <w:pStyle w:val="Compact"/>
              <w:jc w:val="left"/>
            </w:pPr>
            <w:r>
              <w:t xml:space="preserve">18,000</w:t>
            </w:r>
          </w:p>
        </w:tc>
        <w:tc>
          <w:tcPr/>
          <w:p>
            <w:pPr>
              <w:pStyle w:val="Compact"/>
              <w:jc w:val="left"/>
            </w:pPr>
            <w:r>
              <w:t xml:space="preserve">504,000</w:t>
            </w:r>
          </w:p>
        </w:tc>
      </w:tr>
      <w:tr>
        <w:tc>
          <w:tcPr/>
          <w:p>
            <w:pPr>
              <w:pStyle w:val="Compact"/>
              <w:jc w:val="left"/>
            </w:pPr>
            <w:r>
              <w:t xml:space="preserve">5</w:t>
            </w:r>
          </w:p>
        </w:tc>
        <w:tc>
          <w:tcPr/>
          <w:p>
            <w:pPr>
              <w:pStyle w:val="Compact"/>
              <w:jc w:val="left"/>
            </w:pPr>
            <w:r>
              <w:t xml:space="preserve">Regulatory Compliance Audit Support and Tax Implication Analysis under Japanese corporate tax law, provided by the Financial Analyst in Japan Osaka</w:t>
            </w:r>
          </w:p>
        </w:tc>
        <w:tc>
          <w:tcPr/>
          <w:p>
            <w:pPr>
              <w:pStyle w:val="Compact"/>
              <w:jc w:val="left"/>
            </w:pPr>
            <w:r>
              <w:t xml:space="preserve">June 2025</w:t>
            </w:r>
          </w:p>
        </w:tc>
        <w:tc>
          <w:tcPr/>
          <w:p>
            <w:pPr>
              <w:pStyle w:val="Compact"/>
              <w:jc w:val="left"/>
            </w:pPr>
            <w:r>
              <w:t xml:space="preserve">24</w:t>
            </w:r>
          </w:p>
        </w:tc>
        <w:tc>
          <w:tcPr/>
          <w:p>
            <w:pPr>
              <w:pStyle w:val="Compact"/>
              <w:jc w:val="left"/>
            </w:pPr>
            <w:r>
              <w:t xml:space="preserve">18,000</w:t>
            </w:r>
          </w:p>
        </w:tc>
        <w:tc>
          <w:tcPr/>
          <w:p>
            <w:pPr>
              <w:pStyle w:val="Compact"/>
              <w:jc w:val="left"/>
            </w:pPr>
            <w:r>
              <w:t xml:space="preserve">432,000</w:t>
            </w:r>
          </w:p>
        </w:tc>
      </w:tr>
      <w:tr>
        <w:tc>
          <w:tcPr/>
          <w:p>
            <w:pPr>
              <w:pStyle w:val="Compact"/>
              <w:jc w:val="left"/>
            </w:pPr>
            <w:r>
              <w:t xml:space="preserve">6</w:t>
            </w:r>
          </w:p>
        </w:tc>
        <w:tc>
          <w:tcPr/>
          <w:p>
            <w:pPr>
              <w:pStyle w:val="Compact"/>
              <w:jc w:val="left"/>
            </w:pPr>
            <w:r>
              <w:t xml:space="preserve">Executive Presentation and Board Briefing on Financial Performance, prepared and delivered by the Financial Analyst at the Japan Osaka corporate headquarters</w:t>
            </w:r>
          </w:p>
        </w:tc>
        <w:tc>
          <w:tcPr/>
          <w:p>
            <w:pPr>
              <w:pStyle w:val="Compact"/>
              <w:jc w:val="left"/>
            </w:pPr>
            <w:r>
              <w:t xml:space="preserve">June 2025</w:t>
            </w:r>
          </w:p>
        </w:tc>
        <w:tc>
          <w:tcPr/>
          <w:p>
            <w:pPr>
              <w:pStyle w:val="Compact"/>
              <w:jc w:val="left"/>
            </w:pPr>
            <w:r>
              <w:t xml:space="preserve">8</w:t>
            </w:r>
          </w:p>
        </w:tc>
        <w:tc>
          <w:tcPr/>
          <w:p>
            <w:pPr>
              <w:pStyle w:val="Compact"/>
              <w:jc w:val="left"/>
            </w:pPr>
            <w:r>
              <w:t xml:space="preserve">22,000</w:t>
            </w:r>
          </w:p>
        </w:tc>
        <w:tc>
          <w:tcPr/>
          <w:p>
            <w:pPr>
              <w:pStyle w:val="Compact"/>
              <w:jc w:val="left"/>
            </w:pPr>
            <w:r>
              <w:t xml:space="preserve">176,000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3,272,000 JPY</w:t>
            </w:r>
          </w:p>
        </w:tc>
      </w:tr>
      <w:tr>
        <w:tc>
          <w:tcPr/>
          <w:p>
            <w:pPr>
              <w:pStyle w:val="Compact"/>
              <w:jc w:val="left"/>
            </w:pPr>
            <w:r>
              <w:t xml:space="preserve">Consumption Tax (10%)</w:t>
            </w:r>
          </w:p>
        </w:tc>
        <w:tc>
          <w:tcPr/>
          <w:p>
            <w:pPr>
              <w:pStyle w:val="Compact"/>
              <w:jc w:val="right"/>
            </w:pPr>
            <w:r>
              <w:t xml:space="preserve">327,200 JPY</w:t>
            </w:r>
          </w:p>
        </w:tc>
      </w:tr>
      <w:tr>
        <w:tc>
          <w:tcPr/>
          <w:p>
            <w:pPr>
              <w:pStyle w:val="Compact"/>
              <w:jc w:val="left"/>
            </w:pPr>
            <w:r>
              <w:t xml:space="preserve">Travel &amp; Local Expenses (Japan Osaka)</w:t>
            </w:r>
          </w:p>
        </w:tc>
        <w:tc>
          <w:tcPr/>
          <w:p>
            <w:pPr>
              <w:pStyle w:val="Compact"/>
              <w:jc w:val="right"/>
            </w:pPr>
            <w:r>
              <w:t xml:space="preserve">45,000 JPY</w:t>
            </w:r>
          </w:p>
        </w:tc>
      </w:tr>
      <w:tr>
        <w:tc>
          <w:tcPr/>
          <w:p>
            <w:pPr>
              <w:pStyle w:val="Compact"/>
              <w:jc w:val="left"/>
            </w:pPr>
            <w:r>
              <w:t xml:space="preserve">Total Amount Due</w:t>
            </w:r>
          </w:p>
        </w:tc>
        <w:tc>
          <w:tcPr/>
          <w:p>
            <w:pPr>
              <w:pStyle w:val="Compact"/>
              <w:jc w:val="right"/>
            </w:pPr>
            <w:r>
              <w:t xml:space="preserve">3,644,200 JPY</w:t>
            </w:r>
          </w:p>
        </w:tc>
      </w:tr>
    </w:tbl>
    <w:bookmarkStart w:id="24" w:name="payment-terms-instructions"/>
    <w:p>
      <w:pPr>
        <w:pStyle w:val="Heading3"/>
      </w:pPr>
      <w:r>
        <w:t xml:space="preserve">Payment Terms &amp; Instructions</w:t>
      </w:r>
    </w:p>
    <w:p>
      <w:pPr>
        <w:pStyle w:val="FirstParagraph"/>
      </w:pPr>
      <w:r>
        <w:t xml:space="preserve">This Invoice is payable within thirty (30) days of the Invoice date via bank transfer to the account designated below. Late payments shall accrue interest at a rate of 1.5% per month in accordance with Japanese commercial practice. Please reference Invoice Number FAG-2025-OSK-00472 on all remittances.</w:t>
      </w:r>
    </w:p>
    <w:p>
      <w:pPr>
        <w:pStyle w:val="BodyText"/>
      </w:pPr>
      <w:r>
        <w:rPr>
          <w:bCs/>
          <w:b/>
        </w:rPr>
        <w:t xml:space="preserve">Bank:</w:t>
      </w:r>
      <w:r>
        <w:t xml:space="preserve"> </w:t>
      </w:r>
      <w:r>
        <w:t xml:space="preserve">Sumitomo Mitsui Banking Corporation</w:t>
      </w:r>
      <w:r>
        <w:br/>
      </w:r>
      <w:r>
        <w:rPr>
          <w:bCs/>
          <w:b/>
        </w:rPr>
        <w:t xml:space="preserve">Branch:</w:t>
      </w:r>
      <w:r>
        <w:t xml:space="preserve"> </w:t>
      </w:r>
      <w:r>
        <w:t xml:space="preserve">Umeda Branch, Japan Osaka</w:t>
      </w:r>
      <w:r>
        <w:br/>
      </w:r>
      <w:r>
        <w:rPr>
          <w:bCs/>
          <w:b/>
        </w:rPr>
        <w:t xml:space="preserve">Account Name:</w:t>
      </w:r>
      <w:r>
        <w:t xml:space="preserve"> </w:t>
      </w:r>
      <w:r>
        <w:t xml:space="preserve">Osaka Financial Analytics Group Co., Ltd.</w:t>
      </w:r>
      <w:r>
        <w:br/>
      </w:r>
      <w:r>
        <w:rPr>
          <w:bCs/>
          <w:b/>
        </w:rPr>
        <w:t xml:space="preserve">Account Number:</w:t>
      </w:r>
      <w:r>
        <w:t xml:space="preserve"> </w:t>
      </w:r>
      <w:r>
        <w:t xml:space="preserve">1234567-8901</w:t>
      </w:r>
      <w:r>
        <w:br/>
      </w:r>
      <w:r>
        <w:rPr>
          <w:bCs/>
          <w:b/>
        </w:rPr>
        <w:t xml:space="preserve">SWIFT/BIC:</w:t>
      </w:r>
      <w:r>
        <w:t xml:space="preserve"> </w:t>
      </w:r>
      <w:r>
        <w:t xml:space="preserve">SMBCJPJT</w:t>
      </w:r>
    </w:p>
    <w:bookmarkEnd w:id="24"/>
    <w:bookmarkStart w:id="25" w:name="important-notes-regarding-this-invoice"/>
    <w:p>
      <w:pPr>
        <w:pStyle w:val="Heading3"/>
      </w:pPr>
      <w:r>
        <w:t xml:space="preserve">Important Notes Regarding This Invoice</w:t>
      </w:r>
    </w:p>
    <w:p>
      <w:pPr>
        <w:pStyle w:val="FirstParagraph"/>
      </w:pPr>
      <w:r>
        <w:t xml:space="preserve">1. This Invoice represents the complete and final billing for all Financial Analyst services rendered during the period of March 1, 2025, through June 14, 2025, at the Japan Osaka office. No additional charges will be incurred beyond the amounts stated herein.</w:t>
      </w:r>
    </w:p>
    <w:p>
      <w:pPr>
        <w:pStyle w:val="BodyText"/>
      </w:pPr>
      <w:r>
        <w:t xml:space="preserve">2. All analytical reports, models, and deliverables referenced in this Invoice have been completed and delivered to the client's designated representative in Japan Osaka prior to the issuance of this Invoice.</w:t>
      </w:r>
    </w:p>
    <w:p>
      <w:pPr>
        <w:pStyle w:val="BodyText"/>
      </w:pPr>
      <w:r>
        <w:t xml:space="preserve">3. The Financial Analyst services described herein were performed in full compliance with the Japanese Companies Act, the Financial Instruments and Exchange Act, and applicable local regulations in Osaka Prefecture.</w:t>
      </w:r>
    </w:p>
    <w:p>
      <w:pPr>
        <w:pStyle w:val="BodyText"/>
      </w:pPr>
      <w:r>
        <w:t xml:space="preserve">4. Should the client require any clarification regarding line items on this Invoice, please contact the billing department at Osaka Financial Analytics Group Co., Ltd. within fourteen (14) days of the Invoice date.</w:t>
      </w:r>
    </w:p>
    <w:p>
      <w:pPr>
        <w:pStyle w:val="BodyText"/>
      </w:pPr>
      <w:r>
        <w:t xml:space="preserve">5. This Invoice is valid for a period of ninety (90) days from the date of issue. After this period, the Invoice may be subject to re-issuance and additional administrative fees.</w:t>
      </w:r>
    </w:p>
    <w:bookmarkEnd w:id="25"/>
    <w:p>
      <w:pPr>
        <w:pStyle w:val="BodyText"/>
      </w:pPr>
      <w:r>
        <w:rPr>
          <w:bCs/>
          <w:b/>
        </w:rPr>
        <w:t xml:space="preserve">Dr. Yuki Morimoto</w:t>
      </w:r>
      <w:r>
        <w:br/>
      </w:r>
      <w:r>
        <w:t xml:space="preserve">Senior Financial Analyst</w:t>
      </w:r>
      <w:r>
        <w:br/>
      </w:r>
      <w:r>
        <w:t xml:space="preserve">Osaka Financial Analytics Group Co., Ltd.</w:t>
      </w:r>
      <w:r>
        <w:br/>
      </w:r>
      <w:r>
        <w:t xml:space="preserve">Japan Osaka</w:t>
      </w:r>
    </w:p>
    <w:p>
      <w:pPr>
        <w:pStyle w:val="BodyText"/>
      </w:pPr>
      <w:r>
        <w:rPr>
          <w:bCs/>
          <w:b/>
        </w:rPr>
        <w:t xml:space="preserve">Authorized Signatory</w:t>
      </w:r>
      <w:r>
        <w:br/>
      </w:r>
      <w:r>
        <w:t xml:space="preserve">Billing &amp; Accounts Department</w:t>
      </w:r>
      <w:r>
        <w:br/>
      </w:r>
      <w:r>
        <w:t xml:space="preserve">Osaka Financial Analytics Group Co., Ltd.</w:t>
      </w:r>
      <w:r>
        <w:br/>
      </w:r>
      <w:r>
        <w:t xml:space="preserve">Japan Osaka</w:t>
      </w:r>
    </w:p>
    <w:p>
      <w:pPr>
        <w:pStyle w:val="BodyText"/>
      </w:pPr>
      <w:r>
        <w:t xml:space="preserve">Thank you for your business. This Invoice was generated by Osaka Financial Analytics Group Co., Ltd., a registered professional services firm operating in Japan Osaka. All Financial Analyst services are covered under our professional liability insurance policy (Policy No. JFAG-2025-1102). For disputes or inquiries regarding this Invoice, please contact our Japan Osaka office during business hours (Monday through Friday, 9:00 AM to 6:00 PM JST).</w:t>
      </w:r>
    </w:p>
    <w:p>
      <w:pPr>
        <w:pStyle w:val="BodyText"/>
      </w:pPr>
      <w:r>
        <w:t xml:space="preserve">© 2025 Osaka Financial Analytics Group Co., Ltd. — All Rights Reserved. Invoice FAG-2025-OSK-00472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Japan Osaka</dc:title>
  <dc:creator/>
  <dc:language>en</dc:language>
  <cp:keywords/>
  <dcterms:created xsi:type="dcterms:W3CDTF">2026-10-10T06:48:52Z</dcterms:created>
  <dcterms:modified xsi:type="dcterms:W3CDTF">2026-10-10T06:48:52Z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