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meridian-financial-advisory-group"/>
    <w:p>
      <w:pPr>
        <w:pStyle w:val="Heading1"/>
      </w:pPr>
      <w:r>
        <w:t xml:space="preserve">Meridian Financial Advisory Group</w:t>
      </w:r>
    </w:p>
    <w:p>
      <w:pPr>
        <w:pStyle w:val="FirstParagraph"/>
      </w:pPr>
      <w:r>
        <w:t xml:space="preserve">3-14-12 Shibuya, Shibuya-ku</w:t>
      </w:r>
    </w:p>
    <w:p>
      <w:pPr>
        <w:pStyle w:val="BodyText"/>
      </w:pPr>
      <w:r>
        <w:t xml:space="preserve">Tokyo 150-0043, Japan</w:t>
      </w:r>
    </w:p>
    <w:p>
      <w:pPr>
        <w:pStyle w:val="BodyText"/>
      </w:pPr>
      <w:r>
        <w:t xml:space="preserve">Tel: +81-3-5771-8820</w:t>
      </w:r>
    </w:p>
    <w:p>
      <w:pPr>
        <w:pStyle w:val="BodyText"/>
      </w:pPr>
      <w:r>
        <w:t xml:space="preserve">Email: billing@meridian-fa.jp</w:t>
      </w:r>
    </w:p>
    <w:p>
      <w:pPr>
        <w:pStyle w:val="BodyText"/>
      </w:pPr>
      <w:r>
        <w:t xml:space="preserve">Corporation Number: 4010401087654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MFA-2025-04187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April 1 – June 30, 2025</w:t>
      </w:r>
    </w:p>
    <w:p>
      <w:pPr>
        <w:pStyle w:val="BodyText"/>
      </w:pPr>
      <w:r>
        <w:rPr>
          <w:bCs/>
          <w:b/>
        </w:rPr>
        <w:t xml:space="preserve">Location:</w:t>
      </w:r>
      <w:r>
        <w:t xml:space="preserve"> </w:t>
      </w:r>
      <w:r>
        <w:t xml:space="preserve">Japan Tokyo</w:t>
      </w:r>
    </w:p>
    <w:bookmarkEnd w:id="21"/>
    <w:bookmarkStart w:id="22" w:name="bill-to"/>
    <w:p>
      <w:pPr>
        <w:pStyle w:val="Heading3"/>
      </w:pPr>
      <w:r>
        <w:t xml:space="preserve">Bill To</w:t>
      </w:r>
    </w:p>
    <w:p>
      <w:pPr>
        <w:pStyle w:val="FirstParagraph"/>
      </w:pPr>
      <w:r>
        <w:rPr>
          <w:bCs/>
          <w:b/>
        </w:rPr>
        <w:t xml:space="preserve">Sumitomo Pacific Holdings K.K.</w:t>
      </w:r>
    </w:p>
    <w:p>
      <w:pPr>
        <w:pStyle w:val="BodyText"/>
      </w:pPr>
      <w:r>
        <w:t xml:space="preserve">Attn: Mr. Kenji Tanaka, CFO</w:t>
      </w:r>
    </w:p>
    <w:p>
      <w:pPr>
        <w:pStyle w:val="BodyText"/>
      </w:pPr>
      <w:r>
        <w:t xml:space="preserve">1-1-1 Marunouchi, Chiyoda-ku</w:t>
      </w:r>
    </w:p>
    <w:p>
      <w:pPr>
        <w:pStyle w:val="BodyText"/>
      </w:pPr>
      <w:r>
        <w:t xml:space="preserve">Tokyo 100-8111, Japan</w:t>
      </w:r>
    </w:p>
    <w:p>
      <w:pPr>
        <w:pStyle w:val="BodyText"/>
      </w:pPr>
      <w:r>
        <w:t xml:space="preserve">Tel: +81-3-6270-1100</w:t>
      </w:r>
    </w:p>
    <w:p>
      <w:pPr>
        <w:pStyle w:val="BodyText"/>
      </w:pPr>
      <w:r>
        <w:t xml:space="preserve">Corporation Number: 6010001012345</w:t>
      </w:r>
    </w:p>
    <w:bookmarkEnd w:id="22"/>
    <w:bookmarkStart w:id="23" w:name="prepared-by"/>
    <w:p>
      <w:pPr>
        <w:pStyle w:val="Heading3"/>
      </w:pPr>
      <w:r>
        <w:t xml:space="preserve">Prepared By</w:t>
      </w:r>
    </w:p>
    <w:p>
      <w:pPr>
        <w:pStyle w:val="FirstParagraph"/>
      </w:pPr>
      <w:r>
        <w:rPr>
          <w:bCs/>
          <w:b/>
        </w:rPr>
        <w:t xml:space="preserve">Dr. Sarah Mitchell, CFA</w:t>
      </w:r>
    </w:p>
    <w:p>
      <w:pPr>
        <w:pStyle w:val="BodyText"/>
      </w:pPr>
      <w:r>
        <w:t xml:space="preserve">Senior Financial Analyst</w:t>
      </w:r>
    </w:p>
    <w:p>
      <w:pPr>
        <w:pStyle w:val="BodyText"/>
      </w:pPr>
      <w:r>
        <w:t xml:space="preserve">Meridian Financial Advisory Group</w:t>
      </w:r>
    </w:p>
    <w:p>
      <w:pPr>
        <w:pStyle w:val="BodyText"/>
      </w:pPr>
      <w:r>
        <w:t xml:space="preserve">Tokyo Office, Shibuya-ku</w:t>
      </w:r>
    </w:p>
    <w:p>
      <w:pPr>
        <w:pStyle w:val="BodyText"/>
      </w:pPr>
      <w:r>
        <w:t xml:space="preserve">Tokyo, Japan</w:t>
      </w:r>
    </w:p>
    <w:p>
      <w:pPr>
        <w:pStyle w:val="BodyText"/>
      </w:pPr>
      <w:r>
        <w:t xml:space="preserve">License No. FA-JP-2024-0091</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Financial Analyst Services</w:t>
            </w:r>
          </w:p>
        </w:tc>
        <w:tc>
          <w:tcPr/>
          <w:p>
            <w:pPr>
              <w:pStyle w:val="Compact"/>
              <w:jc w:val="left"/>
            </w:pPr>
            <w:r>
              <w:t xml:space="preserve">Duration / Qty</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Quarterly Financial Statement Analysis and Ratio Assessment for Sumitomo Pacific Holdings, conducted at the Japan Tokyo headquarters. Includes balance sheet, income statement, and cash flow reconciliation.</w:t>
            </w:r>
          </w:p>
        </w:tc>
        <w:tc>
          <w:tcPr/>
          <w:p>
            <w:pPr>
              <w:pStyle w:val="Compact"/>
              <w:jc w:val="left"/>
            </w:pPr>
            <w:r>
              <w:t xml:space="preserve">40 hours</w:t>
            </w:r>
          </w:p>
        </w:tc>
        <w:tc>
          <w:tcPr/>
          <w:p>
            <w:pPr>
              <w:pStyle w:val="Compact"/>
              <w:jc w:val="left"/>
            </w:pPr>
            <w:r>
              <w:t xml:space="preserve">¥28,000</w:t>
            </w:r>
          </w:p>
        </w:tc>
        <w:tc>
          <w:tcPr/>
          <w:p>
            <w:pPr>
              <w:pStyle w:val="Compact"/>
              <w:jc w:val="left"/>
            </w:pPr>
            <w:r>
              <w:t xml:space="preserve">¥1,120,000</w:t>
            </w:r>
          </w:p>
        </w:tc>
      </w:tr>
      <w:tr>
        <w:tc>
          <w:tcPr/>
          <w:p>
            <w:pPr>
              <w:pStyle w:val="Compact"/>
              <w:jc w:val="left"/>
            </w:pPr>
            <w:r>
              <w:t xml:space="preserve">2</w:t>
            </w:r>
          </w:p>
        </w:tc>
        <w:tc>
          <w:tcPr/>
          <w:p>
            <w:pPr>
              <w:pStyle w:val="Compact"/>
              <w:jc w:val="left"/>
            </w:pPr>
            <w:r>
              <w:t xml:space="preserve">Capital Structure Optimization and Debt-to-Equity Modeling. The Financial Analyst prepared three scenario models for the board of directors in Japan Tokyo, evaluating refinancing options under current Bank of Japan interest rate conditions.</w:t>
            </w:r>
          </w:p>
        </w:tc>
        <w:tc>
          <w:tcPr/>
          <w:p>
            <w:pPr>
              <w:pStyle w:val="Compact"/>
              <w:jc w:val="left"/>
            </w:pPr>
            <w:r>
              <w:t xml:space="preserve">32 hours</w:t>
            </w:r>
          </w:p>
        </w:tc>
        <w:tc>
          <w:tcPr/>
          <w:p>
            <w:pPr>
              <w:pStyle w:val="Compact"/>
              <w:jc w:val="left"/>
            </w:pPr>
            <w:r>
              <w:t xml:space="preserve">¥32,000</w:t>
            </w:r>
          </w:p>
        </w:tc>
        <w:tc>
          <w:tcPr/>
          <w:p>
            <w:pPr>
              <w:pStyle w:val="Compact"/>
              <w:jc w:val="left"/>
            </w:pPr>
            <w:r>
              <w:t xml:space="preserve">¥1,024,000</w:t>
            </w:r>
          </w:p>
        </w:tc>
      </w:tr>
      <w:tr>
        <w:tc>
          <w:tcPr/>
          <w:p>
            <w:pPr>
              <w:pStyle w:val="Compact"/>
              <w:jc w:val="left"/>
            </w:pPr>
            <w:r>
              <w:t xml:space="preserve">3</w:t>
            </w:r>
          </w:p>
        </w:tc>
        <w:tc>
          <w:tcPr/>
          <w:p>
            <w:pPr>
              <w:pStyle w:val="Compact"/>
              <w:jc w:val="left"/>
            </w:pPr>
            <w:r>
              <w:t xml:space="preserve">Market Competitor Benchmarking and Industry Valuation Report. Comprehensive analysis of 12 peer companies listed on the Tokyo Stock Exchange (TSE), prepared by the assigned Financial Analyst team in Japan Tokyo.</w:t>
            </w:r>
          </w:p>
        </w:tc>
        <w:tc>
          <w:tcPr/>
          <w:p>
            <w:pPr>
              <w:pStyle w:val="Compact"/>
              <w:jc w:val="left"/>
            </w:pPr>
            <w:r>
              <w:t xml:space="preserve">28 hours</w:t>
            </w:r>
          </w:p>
        </w:tc>
        <w:tc>
          <w:tcPr/>
          <w:p>
            <w:pPr>
              <w:pStyle w:val="Compact"/>
              <w:jc w:val="left"/>
            </w:pPr>
            <w:r>
              <w:t xml:space="preserve">¥30,000</w:t>
            </w:r>
          </w:p>
        </w:tc>
        <w:tc>
          <w:tcPr/>
          <w:p>
            <w:pPr>
              <w:pStyle w:val="Compact"/>
              <w:jc w:val="left"/>
            </w:pPr>
            <w:r>
              <w:t xml:space="preserve">¥840,000</w:t>
            </w:r>
          </w:p>
        </w:tc>
      </w:tr>
      <w:tr>
        <w:tc>
          <w:tcPr/>
          <w:p>
            <w:pPr>
              <w:pStyle w:val="Compact"/>
              <w:jc w:val="left"/>
            </w:pPr>
            <w:r>
              <w:t xml:space="preserve">4</w:t>
            </w:r>
          </w:p>
        </w:tc>
        <w:tc>
          <w:tcPr/>
          <w:p>
            <w:pPr>
              <w:pStyle w:val="Compact"/>
              <w:jc w:val="left"/>
            </w:pPr>
            <w:r>
              <w:t xml:space="preserve">Forecasting and Budget Variance Analysis for FY2025. The Financial Analyst delivered a detailed 12-month revenue and expenditure forecast, including sensitivity analysis for JPY/USD exchange rate fluctuations relevant to Japan Tokyo operations.</w:t>
            </w:r>
          </w:p>
        </w:tc>
        <w:tc>
          <w:tcPr/>
          <w:p>
            <w:pPr>
              <w:pStyle w:val="Compact"/>
              <w:jc w:val="left"/>
            </w:pPr>
            <w:r>
              <w:t xml:space="preserve">36 hours</w:t>
            </w:r>
          </w:p>
        </w:tc>
        <w:tc>
          <w:tcPr/>
          <w:p>
            <w:pPr>
              <w:pStyle w:val="Compact"/>
              <w:jc w:val="left"/>
            </w:pPr>
            <w:r>
              <w:t xml:space="preserve">¥28,000</w:t>
            </w:r>
          </w:p>
        </w:tc>
        <w:tc>
          <w:tcPr/>
          <w:p>
            <w:pPr>
              <w:pStyle w:val="Compact"/>
              <w:jc w:val="left"/>
            </w:pPr>
            <w:r>
              <w:t xml:space="preserve">¥1,008,000</w:t>
            </w:r>
          </w:p>
        </w:tc>
      </w:tr>
      <w:tr>
        <w:tc>
          <w:tcPr/>
          <w:p>
            <w:pPr>
              <w:pStyle w:val="Compact"/>
              <w:jc w:val="left"/>
            </w:pPr>
            <w:r>
              <w:t xml:space="preserve">5</w:t>
            </w:r>
          </w:p>
        </w:tc>
        <w:tc>
          <w:tcPr/>
          <w:p>
            <w:pPr>
              <w:pStyle w:val="Compact"/>
              <w:jc w:val="left"/>
            </w:pPr>
            <w:r>
              <w:t xml:space="preserve">Regulatory Compliance Review under Japanese Financial Instruments and Exchange Act (FIEA). The Financial Analyst conducted a full audit-readiness assessment of the client's reporting obligations as a listed entity in Japan Tokyo.</w:t>
            </w:r>
          </w:p>
        </w:tc>
        <w:tc>
          <w:tcPr/>
          <w:p>
            <w:pPr>
              <w:pStyle w:val="Compact"/>
              <w:jc w:val="left"/>
            </w:pPr>
            <w:r>
              <w:t xml:space="preserve">20 hours</w:t>
            </w:r>
          </w:p>
        </w:tc>
        <w:tc>
          <w:tcPr/>
          <w:p>
            <w:pPr>
              <w:pStyle w:val="Compact"/>
              <w:jc w:val="left"/>
            </w:pPr>
            <w:r>
              <w:t xml:space="preserve">¥35,000</w:t>
            </w:r>
          </w:p>
        </w:tc>
        <w:tc>
          <w:tcPr/>
          <w:p>
            <w:pPr>
              <w:pStyle w:val="Compact"/>
              <w:jc w:val="left"/>
            </w:pPr>
            <w:r>
              <w:t xml:space="preserve">¥700,000</w:t>
            </w:r>
          </w:p>
        </w:tc>
      </w:tr>
      <w:tr>
        <w:tc>
          <w:tcPr/>
          <w:p>
            <w:pPr>
              <w:pStyle w:val="Compact"/>
              <w:jc w:val="left"/>
            </w:pPr>
            <w:r>
              <w:t xml:space="preserve">6</w:t>
            </w:r>
          </w:p>
        </w:tc>
        <w:tc>
          <w:tcPr/>
          <w:p>
            <w:pPr>
              <w:pStyle w:val="Compact"/>
              <w:jc w:val="left"/>
            </w:pPr>
            <w:r>
              <w:t xml:space="preserve">Board Presentation and Executive Briefing. The Financial Analyst prepared and delivered a 90-minute strategic financial briefing to the board of directors at the client's Japan Tokyo office, including Q&amp;A and follow-up documentation.</w:t>
            </w:r>
          </w:p>
        </w:tc>
        <w:tc>
          <w:tcPr/>
          <w:p>
            <w:pPr>
              <w:pStyle w:val="Compact"/>
              <w:jc w:val="left"/>
            </w:pPr>
            <w:r>
              <w:t xml:space="preserve">8 hours</w:t>
            </w:r>
          </w:p>
        </w:tc>
        <w:tc>
          <w:tcPr/>
          <w:p>
            <w:pPr>
              <w:pStyle w:val="Compact"/>
              <w:jc w:val="left"/>
            </w:pPr>
            <w:r>
              <w:t xml:space="preserve">¥40,000</w:t>
            </w:r>
          </w:p>
        </w:tc>
        <w:tc>
          <w:tcPr/>
          <w:p>
            <w:pPr>
              <w:pStyle w:val="Compact"/>
              <w:jc w:val="left"/>
            </w:pPr>
            <w:r>
              <w:t xml:space="preserve">¥320,000</w:t>
            </w:r>
          </w:p>
        </w:tc>
      </w:tr>
    </w:tbl>
    <w:p>
      <w:pPr>
        <w:pStyle w:val="BodyText"/>
      </w:pPr>
      <w:r>
        <w:t xml:space="preserve">Subtotal (JPY):</w:t>
      </w:r>
      <w:r>
        <w:t xml:space="preserve">¥4,012,000</w:t>
      </w:r>
    </w:p>
    <w:p>
      <w:pPr>
        <w:pStyle w:val="BodyText"/>
      </w:pPr>
      <w:r>
        <w:t xml:space="preserve">Consumption Tax (10%):</w:t>
      </w:r>
      <w:r>
        <w:t xml:space="preserve">¥401,200</w:t>
      </w:r>
    </w:p>
    <w:p>
      <w:pPr>
        <w:pStyle w:val="BodyText"/>
      </w:pPr>
      <w:r>
        <w:t xml:space="preserve">Local Consumption Tax (Japan Tokyo, 1.0%):</w:t>
      </w:r>
      <w:r>
        <w:t xml:space="preserve">¥40,120</w:t>
      </w:r>
    </w:p>
    <w:p>
      <w:pPr>
        <w:pStyle w:val="BodyText"/>
      </w:pPr>
      <w:r>
        <w:t xml:space="preserve">Grand Total (JPY):</w:t>
      </w:r>
      <w:r>
        <w:t xml:space="preserve">¥4,453,320</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Mizuho Bank, Tokyo Central Branch</w:t>
      </w:r>
    </w:p>
    <w:p>
      <w:pPr>
        <w:pStyle w:val="BodyText"/>
      </w:pPr>
      <w:r>
        <w:rPr>
          <w:bCs/>
          <w:b/>
        </w:rPr>
        <w:t xml:space="preserve">Account Name:</w:t>
      </w:r>
      <w:r>
        <w:t xml:space="preserve"> </w:t>
      </w:r>
      <w:r>
        <w:t xml:space="preserve">Meridian Financial Advisory Group K.K.</w:t>
      </w:r>
    </w:p>
    <w:p>
      <w:pPr>
        <w:pStyle w:val="BodyText"/>
      </w:pPr>
      <w:r>
        <w:rPr>
          <w:bCs/>
          <w:b/>
        </w:rPr>
        <w:t xml:space="preserve">Account Number:</w:t>
      </w:r>
      <w:r>
        <w:t xml:space="preserve"> </w:t>
      </w:r>
      <w:r>
        <w:t xml:space="preserve">114-3-882015</w:t>
      </w:r>
    </w:p>
    <w:p>
      <w:pPr>
        <w:pStyle w:val="BodyText"/>
      </w:pPr>
      <w:r>
        <w:rPr>
          <w:bCs/>
          <w:b/>
        </w:rPr>
        <w:t xml:space="preserve">SWIFT Code:</w:t>
      </w:r>
      <w:r>
        <w:t xml:space="preserve"> </w:t>
      </w:r>
      <w:r>
        <w:t xml:space="preserve">MHCBJTJT</w:t>
      </w:r>
    </w:p>
    <w:p>
      <w:pPr>
        <w:pStyle w:val="BodyText"/>
      </w:pPr>
      <w:r>
        <w:rPr>
          <w:bCs/>
          <w:b/>
        </w:rPr>
        <w:t xml:space="preserve">Reference:</w:t>
      </w:r>
      <w:r>
        <w:t xml:space="preserve"> </w:t>
      </w:r>
      <w:r>
        <w:t xml:space="preserve">Invoice No. MFA-2025-04187</w:t>
      </w:r>
    </w:p>
    <w:p>
      <w:pPr>
        <w:pStyle w:val="BodyText"/>
      </w:pPr>
      <w:r>
        <w:rPr>
          <w:bCs/>
          <w:b/>
        </w:rPr>
        <w:t xml:space="preserve">Payment Method:</w:t>
      </w:r>
      <w:r>
        <w:t xml:space="preserve"> </w:t>
      </w:r>
      <w:r>
        <w:t xml:space="preserve">Bank Transfer (Yen only) / Credit Card (Visa, Mastercard, JCB)</w:t>
      </w:r>
    </w:p>
    <w:p>
      <w:pPr>
        <w:pStyle w:val="BodyText"/>
      </w:pPr>
      <w:r>
        <w:rPr>
          <w:bCs/>
          <w:b/>
        </w:rPr>
        <w:t xml:space="preserve">Payment Terms:</w:t>
      </w:r>
      <w:r>
        <w:t xml:space="preserve"> </w:t>
      </w:r>
      <w:r>
        <w:t xml:space="preserve">Net 30 days from the date of this Invoice. Late payments are subject to a 1.5% monthly interest charge in accordance with Japanese commercial practice.</w:t>
      </w:r>
    </w:p>
    <w:bookmarkEnd w:id="24"/>
    <w:bookmarkStart w:id="25" w:name="notes-and-terms"/>
    <w:p>
      <w:pPr>
        <w:pStyle w:val="Heading3"/>
      </w:pPr>
      <w:r>
        <w:t xml:space="preserve">Notes and Terms</w:t>
      </w:r>
    </w:p>
    <w:p>
      <w:pPr>
        <w:pStyle w:val="FirstParagraph"/>
      </w:pPr>
      <w:r>
        <w:t xml:space="preserve">1. This Invoice covers all Financial Analyst services rendered by Meridian Financial Advisory Group to Sumitomo Pacific Holdings K.K. during the period of April 1, 2025 through June 30, 2025, at the client's premises in Japan Tokyo and at our Shibuya office.</w:t>
      </w:r>
    </w:p>
    <w:p>
      <w:pPr>
        <w:pStyle w:val="BodyText"/>
      </w:pPr>
      <w:r>
        <w:t xml:space="preserve">2. All deliverables, including financial models, valuation reports, and presentation materials prepared by the Financial Analyst, remain the intellectual property of Meridian Financial Advisory Group until full payment of this Invoice is received.</w:t>
      </w:r>
    </w:p>
    <w:p>
      <w:pPr>
        <w:pStyle w:val="BodyText"/>
      </w:pPr>
      <w:r>
        <w:t xml:space="preserve">3. The Financial Analyst services described herein were performed in compliance with the Japan Certified Public Accountants Act and the ethical standards of the CFA Institute. All data handling adheres to the Act on the Protection of Personal Information (APPI) as enforced in Japan Tokyo.</w:t>
      </w:r>
    </w:p>
    <w:p>
      <w:pPr>
        <w:pStyle w:val="BodyText"/>
      </w:pPr>
      <w:r>
        <w:t xml:space="preserve">4. This Invoice is valid for 90 days from the issue date. Please reference Invoice number MFA-2025-04187 in all correspondence and payment remittances.</w:t>
      </w:r>
    </w:p>
    <w:p>
      <w:pPr>
        <w:pStyle w:val="BodyText"/>
      </w:pPr>
      <w:r>
        <w:t xml:space="preserve">5. For questions regarding this Invoice or the scope of Financial Analyst services provided, please contact our Japan Tokyo billing department at billing@meridian-fa.jp or +81-3-5771-8820, Monday through Friday, 9:00 AM to 6:00 PM JST.</w:t>
      </w:r>
    </w:p>
    <w:p>
      <w:pPr>
        <w:pStyle w:val="BodyText"/>
      </w:pPr>
      <w:r>
        <w:t xml:space="preserve">6. This document constitutes a formal Invoice under Japanese commercial law (Civil Code, Articles 539–546) and may be used for tax deduction purposes by the recipient.</w:t>
      </w:r>
    </w:p>
    <w:bookmarkEnd w:id="25"/>
    <w:p>
      <w:pPr>
        <w:pStyle w:val="BodyText"/>
      </w:pPr>
      <w:r>
        <w:t xml:space="preserve">[ Company Seal / Inkan ]</w:t>
      </w:r>
    </w:p>
    <w:p>
      <w:pPr>
        <w:pStyle w:val="BodyText"/>
      </w:pPr>
      <w:r>
        <w:t xml:space="preserve">Authorized Signature: Dr. Sarah Mitchell, CFA — Senior Financial Analyst</w:t>
      </w:r>
    </w:p>
    <w:p>
      <w:pPr>
        <w:pStyle w:val="BodyText"/>
      </w:pPr>
      <w:r>
        <w:t xml:space="preserve">Date: June 15, 2025</w:t>
      </w:r>
    </w:p>
    <w:p>
      <w:pPr>
        <w:pStyle w:val="BodyText"/>
      </w:pPr>
      <w:r>
        <w:t xml:space="preserve">Meridian Financial Advisory Group K.K. | 3-14-12 Shibuya, Shibuya-ku, Tokyo 150-0043, Japan</w:t>
      </w:r>
    </w:p>
    <w:p>
      <w:pPr>
        <w:pStyle w:val="BodyText"/>
      </w:pPr>
      <w:r>
        <w:t xml:space="preserve">Corporation Number: 4010401087654 | Registered in Japan Tokyo</w:t>
      </w:r>
    </w:p>
    <w:p>
      <w:pPr>
        <w:pStyle w:val="BodyText"/>
      </w:pPr>
      <w:r>
        <w:t xml:space="preserve">This Invoice was generated electronically and is valid without a physical signature. Thank you for your business.</w:t>
      </w:r>
    </w:p>
    <w:p>
      <w:pPr>
        <w:pStyle w:val="BodyText"/>
      </w:pPr>
      <w:r>
        <w:t xml:space="preserve">Page 1 of 1 | Invoice MFA-2025-04187 | Financial Analyst Services | Japan Tokyo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Japan Tokyo</dc:title>
  <dc:creator/>
  <dc:language>en</dc:language>
  <cp:keywords/>
  <dcterms:created xsi:type="dcterms:W3CDTF">2026-10-10T06:56:10Z</dcterms:created>
  <dcterms:modified xsi:type="dcterms:W3CDTF">2026-10-10T06:56:10Z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