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Morocco</w:t>
      </w:r>
      <w:r>
        <w:t xml:space="preserve"> </w:t>
      </w:r>
      <w:r>
        <w:t xml:space="preserve">Casablanca</w:t>
      </w:r>
    </w:p>
    <w:p>
      <w:pPr>
        <w:pStyle w:val="FirstParagraph"/>
      </w:pPr>
      <w:r>
        <w:t xml:space="preserve">INVOICE</w:t>
      </w:r>
    </w:p>
    <w:p>
      <w:pPr>
        <w:pStyle w:val="BodyText"/>
      </w:pPr>
      <w:r>
        <w:t xml:space="preserve">Invoice No: INV-2025-CAS-0487</w:t>
      </w:r>
    </w:p>
    <w:p>
      <w:pPr>
        <w:pStyle w:val="BodyText"/>
      </w:pPr>
      <w:r>
        <w:t xml:space="preserve">Financial Analyst Services</w:t>
      </w:r>
    </w:p>
    <w:bookmarkStart w:id="20" w:name="atlas-financial-consulting-sarl"/>
    <w:p>
      <w:pPr>
        <w:pStyle w:val="Heading3"/>
      </w:pPr>
      <w:r>
        <w:t xml:space="preserve">Atlas Financial Consulting SARL</w:t>
      </w:r>
    </w:p>
    <w:p>
      <w:pPr>
        <w:pStyle w:val="FirstParagraph"/>
      </w:pPr>
      <w:r>
        <w:t xml:space="preserve">12, Boulevard Mohammed V</w:t>
      </w:r>
    </w:p>
    <w:p>
      <w:pPr>
        <w:pStyle w:val="BodyText"/>
      </w:pPr>
      <w:r>
        <w:t xml:space="preserve">Casablanca 20250, Morocco</w:t>
      </w:r>
    </w:p>
    <w:p>
      <w:pPr>
        <w:pStyle w:val="BodyText"/>
      </w:pPr>
      <w:r>
        <w:t xml:space="preserve">Tel: +212 522-345-678</w:t>
      </w:r>
    </w:p>
    <w:p>
      <w:pPr>
        <w:pStyle w:val="BodyText"/>
      </w:pPr>
      <w:r>
        <w:t xml:space="preserve">Email: billing@atlasfinancial.ma</w:t>
      </w:r>
    </w:p>
    <w:p>
      <w:pPr>
        <w:pStyle w:val="BodyText"/>
      </w:pPr>
      <w:r>
        <w:t xml:space="preserve">ICE: 002345678000091</w:t>
      </w:r>
    </w:p>
    <w:p>
      <w:pPr>
        <w:pStyle w:val="BodyText"/>
      </w:pPr>
      <w:r>
        <w:t xml:space="preserve">IF: 45678901</w:t>
      </w:r>
    </w:p>
    <w:bookmarkEnd w:id="20"/>
    <w:bookmarkStart w:id="21" w:name="bill-to"/>
    <w:p>
      <w:pPr>
        <w:pStyle w:val="Heading4"/>
      </w:pPr>
      <w:r>
        <w:t xml:space="preserve">Bill To</w:t>
      </w:r>
    </w:p>
    <w:p>
      <w:pPr>
        <w:pStyle w:val="FirstParagraph"/>
      </w:pPr>
      <w:r>
        <w:rPr>
          <w:bCs/>
          <w:b/>
        </w:rPr>
        <w:t xml:space="preserve">Client:</w:t>
      </w:r>
      <w:r>
        <w:t xml:space="preserve"> </w:t>
      </w:r>
      <w:r>
        <w:t xml:space="preserve">Société Marocaine de Développement SA</w:t>
      </w:r>
    </w:p>
    <w:p>
      <w:pPr>
        <w:pStyle w:val="BodyText"/>
      </w:pPr>
      <w:r>
        <w:rPr>
          <w:bCs/>
          <w:b/>
        </w:rPr>
        <w:t xml:space="preserve">Address:</w:t>
      </w:r>
      <w:r>
        <w:t xml:space="preserve"> </w:t>
      </w:r>
      <w:r>
        <w:t xml:space="preserve">45, Avenue Hassan II</w:t>
      </w:r>
    </w:p>
    <w:p>
      <w:pPr>
        <w:pStyle w:val="BodyText"/>
      </w:pPr>
      <w:r>
        <w:t xml:space="preserve">Casablanca 20100, Morocco</w:t>
      </w:r>
    </w:p>
    <w:p>
      <w:pPr>
        <w:pStyle w:val="BodyText"/>
      </w:pPr>
      <w:r>
        <w:rPr>
          <w:bCs/>
          <w:b/>
        </w:rPr>
        <w:t xml:space="preserve">Contact:</w:t>
      </w:r>
      <w:r>
        <w:t xml:space="preserve"> </w:t>
      </w:r>
      <w:r>
        <w:t xml:space="preserve">Mr. Youssef El Amrani</w:t>
      </w:r>
    </w:p>
    <w:p>
      <w:pPr>
        <w:pStyle w:val="BodyText"/>
      </w:pPr>
      <w:r>
        <w:rPr>
          <w:bCs/>
          <w:b/>
        </w:rPr>
        <w:t xml:space="preserve">Email:</w:t>
      </w:r>
      <w:r>
        <w:t xml:space="preserve"> </w:t>
      </w:r>
      <w:r>
        <w:t xml:space="preserve">y.elamrani@smd.ma</w:t>
      </w:r>
    </w:p>
    <w:p>
      <w:pPr>
        <w:pStyle w:val="BodyText"/>
      </w:pPr>
      <w:r>
        <w:rPr>
          <w:bCs/>
          <w:b/>
        </w:rPr>
        <w:t xml:space="preserve">IF:</w:t>
      </w:r>
      <w:r>
        <w:t xml:space="preserve"> </w:t>
      </w:r>
      <w:r>
        <w:t xml:space="preserve">98765432</w:t>
      </w:r>
    </w:p>
    <w:bookmarkEnd w:id="21"/>
    <w:bookmarkStart w:id="22" w:name="service-provider"/>
    <w:p>
      <w:pPr>
        <w:pStyle w:val="Heading4"/>
      </w:pPr>
      <w:r>
        <w:t xml:space="preserve">Service Provider</w:t>
      </w:r>
    </w:p>
    <w:p>
      <w:pPr>
        <w:pStyle w:val="FirstParagraph"/>
      </w:pPr>
      <w:r>
        <w:rPr>
          <w:bCs/>
          <w:b/>
        </w:rPr>
        <w:t xml:space="preserve">Financial Analyst:</w:t>
      </w:r>
      <w:r>
        <w:t xml:space="preserve"> </w:t>
      </w:r>
      <w:r>
        <w:t xml:space="preserve">Dr. Salma Benkirane</w:t>
      </w:r>
    </w:p>
    <w:p>
      <w:pPr>
        <w:pStyle w:val="BodyText"/>
      </w:pPr>
      <w:r>
        <w:rPr>
          <w:bCs/>
          <w:b/>
        </w:rPr>
        <w:t xml:space="preserve">Specialization:</w:t>
      </w:r>
      <w:r>
        <w:t xml:space="preserve"> </w:t>
      </w:r>
      <w:r>
        <w:t xml:space="preserve">Corporate Finance &amp; Risk Analysis</w:t>
      </w:r>
    </w:p>
    <w:p>
      <w:pPr>
        <w:pStyle w:val="BodyText"/>
      </w:pPr>
      <w:r>
        <w:rPr>
          <w:bCs/>
          <w:b/>
        </w:rPr>
        <w:t xml:space="preserve">Location:</w:t>
      </w:r>
      <w:r>
        <w:t xml:space="preserve"> </w:t>
      </w:r>
      <w:r>
        <w:t xml:space="preserve">Casablanca, Morocco</w:t>
      </w:r>
    </w:p>
    <w:p>
      <w:pPr>
        <w:pStyle w:val="BodyText"/>
      </w:pPr>
      <w:r>
        <w:rPr>
          <w:bCs/>
          <w:b/>
        </w:rPr>
        <w:t xml:space="preserve">Professional License:</w:t>
      </w:r>
      <w:r>
        <w:t xml:space="preserve"> </w:t>
      </w:r>
      <w:r>
        <w:t xml:space="preserve">CNBF-2019-4472</w:t>
      </w:r>
    </w:p>
    <w:p>
      <w:pPr>
        <w:pStyle w:val="BodyText"/>
      </w:pPr>
      <w:r>
        <w:rPr>
          <w:bCs/>
          <w:b/>
        </w:rPr>
        <w:t xml:space="preserve">Supervisor:</w:t>
      </w:r>
      <w:r>
        <w:t xml:space="preserve"> </w:t>
      </w:r>
      <w:r>
        <w:t xml:space="preserve">Atlas Financial Consulting SARL</w:t>
      </w:r>
    </w:p>
    <w:bookmarkEnd w:id="22"/>
    <w:p>
      <w:pPr>
        <w:pStyle w:val="BodyText"/>
      </w:pPr>
      <w:r>
        <w:t xml:space="preserve">Invoice Date:</w:t>
      </w:r>
      <w:r>
        <w:t xml:space="preserve"> </w:t>
      </w:r>
      <w:r>
        <w:t xml:space="preserve">15 June 2025</w:t>
      </w:r>
    </w:p>
    <w:p>
      <w:pPr>
        <w:pStyle w:val="BodyText"/>
      </w:pPr>
      <w:r>
        <w:t xml:space="preserve">Due Date:</w:t>
      </w:r>
      <w:r>
        <w:t xml:space="preserve"> </w:t>
      </w:r>
      <w:r>
        <w:t xml:space="preserve">15 July 2025</w:t>
      </w:r>
    </w:p>
    <w:p>
      <w:pPr>
        <w:pStyle w:val="BodyText"/>
      </w:pPr>
      <w:r>
        <w:t xml:space="preserve">Service Period:</w:t>
      </w:r>
      <w:r>
        <w:t xml:space="preserve"> </w:t>
      </w:r>
      <w:r>
        <w:t xml:space="preserve">01 April 2025 – 30 May 2025</w:t>
      </w:r>
    </w:p>
    <w:p>
      <w:pPr>
        <w:pStyle w:val="BodyText"/>
      </w:pPr>
      <w:r>
        <w:t xml:space="preserve">Currency:</w:t>
      </w:r>
      <w:r>
        <w:t xml:space="preserve"> </w:t>
      </w:r>
      <w:r>
        <w:t xml:space="preserve">Moroccan Dirham (MAD)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Financial Analyst Services</w:t>
            </w:r>
          </w:p>
        </w:tc>
        <w:tc>
          <w:tcPr/>
          <w:p>
            <w:pPr>
              <w:pStyle w:val="Compact"/>
              <w:jc w:val="left"/>
            </w:pPr>
            <w:r>
              <w:t xml:space="preserve">Hours</w:t>
            </w:r>
          </w:p>
        </w:tc>
        <w:tc>
          <w:tcPr/>
          <w:p>
            <w:pPr>
              <w:pStyle w:val="Compact"/>
              <w:jc w:val="left"/>
            </w:pPr>
            <w:r>
              <w:t xml:space="preserve">Rate (MAD)</w:t>
            </w:r>
          </w:p>
        </w:tc>
        <w:tc>
          <w:tcPr/>
          <w:p>
            <w:pPr>
              <w:pStyle w:val="Compact"/>
              <w:jc w:val="left"/>
            </w:pPr>
            <w:r>
              <w:t xml:space="preserve">Amount (MAD)</w:t>
            </w:r>
          </w:p>
        </w:tc>
      </w:tr>
      <w:tr>
        <w:tc>
          <w:tcPr/>
          <w:p>
            <w:pPr>
              <w:pStyle w:val="Compact"/>
              <w:jc w:val="left"/>
            </w:pPr>
            <w:r>
              <w:t xml:space="preserve">1</w:t>
            </w:r>
          </w:p>
        </w:tc>
        <w:tc>
          <w:tcPr/>
          <w:p>
            <w:pPr>
              <w:pStyle w:val="Compact"/>
              <w:jc w:val="left"/>
            </w:pPr>
            <w:r>
              <w:t xml:space="preserve">Comprehensive financial modeling and valuation analysis for Q1 2025 performance review conducted in Casablanca, Morocco</w:t>
            </w:r>
          </w:p>
        </w:tc>
        <w:tc>
          <w:tcPr/>
          <w:p>
            <w:pPr>
              <w:pStyle w:val="Compact"/>
              <w:jc w:val="left"/>
            </w:pPr>
            <w:r>
              <w:t xml:space="preserve">40</w:t>
            </w:r>
          </w:p>
        </w:tc>
        <w:tc>
          <w:tcPr/>
          <w:p>
            <w:pPr>
              <w:pStyle w:val="Compact"/>
              <w:jc w:val="left"/>
            </w:pPr>
            <w:r>
              <w:t xml:space="preserve">1,200.00</w:t>
            </w:r>
          </w:p>
        </w:tc>
        <w:tc>
          <w:tcPr/>
          <w:p>
            <w:pPr>
              <w:pStyle w:val="Compact"/>
              <w:jc w:val="left"/>
            </w:pPr>
            <w:r>
              <w:t xml:space="preserve">48,000.00</w:t>
            </w:r>
          </w:p>
        </w:tc>
      </w:tr>
      <w:tr>
        <w:tc>
          <w:tcPr/>
          <w:p>
            <w:pPr>
              <w:pStyle w:val="Compact"/>
              <w:jc w:val="left"/>
            </w:pPr>
            <w:r>
              <w:t xml:space="preserve">2</w:t>
            </w:r>
          </w:p>
        </w:tc>
        <w:tc>
          <w:tcPr/>
          <w:p>
            <w:pPr>
              <w:pStyle w:val="Compact"/>
              <w:jc w:val="left"/>
            </w:pPr>
            <w:r>
              <w:t xml:space="preserve">Risk assessment and portfolio diversification strategy for the client's investment holdings in the Moroccan market</w:t>
            </w:r>
          </w:p>
        </w:tc>
        <w:tc>
          <w:tcPr/>
          <w:p>
            <w:pPr>
              <w:pStyle w:val="Compact"/>
              <w:jc w:val="left"/>
            </w:pPr>
            <w:r>
              <w:t xml:space="preserve">32</w:t>
            </w:r>
          </w:p>
        </w:tc>
        <w:tc>
          <w:tcPr/>
          <w:p>
            <w:pPr>
              <w:pStyle w:val="Compact"/>
              <w:jc w:val="left"/>
            </w:pPr>
            <w:r>
              <w:t xml:space="preserve">1,200.00</w:t>
            </w:r>
          </w:p>
        </w:tc>
        <w:tc>
          <w:tcPr/>
          <w:p>
            <w:pPr>
              <w:pStyle w:val="Compact"/>
              <w:jc w:val="left"/>
            </w:pPr>
            <w:r>
              <w:t xml:space="preserve">38,400.00</w:t>
            </w:r>
          </w:p>
        </w:tc>
      </w:tr>
      <w:tr>
        <w:tc>
          <w:tcPr/>
          <w:p>
            <w:pPr>
              <w:pStyle w:val="Compact"/>
              <w:jc w:val="left"/>
            </w:pPr>
            <w:r>
              <w:t xml:space="preserve">3</w:t>
            </w:r>
          </w:p>
        </w:tc>
        <w:tc>
          <w:tcPr/>
          <w:p>
            <w:pPr>
              <w:pStyle w:val="Compact"/>
              <w:jc w:val="left"/>
            </w:pPr>
            <w:r>
              <w:t xml:space="preserve">Preparation of detailed financial statements and variance analysis reports in compliance with Moroccan accounting standards (PCG)</w:t>
            </w:r>
          </w:p>
        </w:tc>
        <w:tc>
          <w:tcPr/>
          <w:p>
            <w:pPr>
              <w:pStyle w:val="Compact"/>
              <w:jc w:val="left"/>
            </w:pPr>
            <w:r>
              <w:t xml:space="preserve">28</w:t>
            </w:r>
          </w:p>
        </w:tc>
        <w:tc>
          <w:tcPr/>
          <w:p>
            <w:pPr>
              <w:pStyle w:val="Compact"/>
              <w:jc w:val="left"/>
            </w:pPr>
            <w:r>
              <w:t xml:space="preserve">1,100.00</w:t>
            </w:r>
          </w:p>
        </w:tc>
        <w:tc>
          <w:tcPr/>
          <w:p>
            <w:pPr>
              <w:pStyle w:val="Compact"/>
              <w:jc w:val="left"/>
            </w:pPr>
            <w:r>
              <w:t xml:space="preserve">30,800.00</w:t>
            </w:r>
          </w:p>
        </w:tc>
      </w:tr>
      <w:tr>
        <w:tc>
          <w:tcPr/>
          <w:p>
            <w:pPr>
              <w:pStyle w:val="Compact"/>
              <w:jc w:val="left"/>
            </w:pPr>
            <w:r>
              <w:t xml:space="preserve">4</w:t>
            </w:r>
          </w:p>
        </w:tc>
        <w:tc>
          <w:tcPr/>
          <w:p>
            <w:pPr>
              <w:pStyle w:val="Compact"/>
              <w:jc w:val="left"/>
            </w:pPr>
            <w:r>
              <w:t xml:space="preserve">On-site consultation and presentation of financial analyst findings to the board of directors at the client's Casablanca headquarters</w:t>
            </w:r>
          </w:p>
        </w:tc>
        <w:tc>
          <w:tcPr/>
          <w:p>
            <w:pPr>
              <w:pStyle w:val="Compact"/>
              <w:jc w:val="left"/>
            </w:pPr>
            <w:r>
              <w:t xml:space="preserve">12</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5</w:t>
            </w:r>
          </w:p>
        </w:tc>
        <w:tc>
          <w:tcPr/>
          <w:p>
            <w:pPr>
              <w:pStyle w:val="Compact"/>
              <w:jc w:val="left"/>
            </w:pPr>
            <w:r>
              <w:t xml:space="preserve">Development of a 12-month cash flow forecast and liquidity management plan tailored to Moroccan economic conditions</w:t>
            </w:r>
          </w:p>
        </w:tc>
        <w:tc>
          <w:tcPr/>
          <w:p>
            <w:pPr>
              <w:pStyle w:val="Compact"/>
              <w:jc w:val="left"/>
            </w:pPr>
            <w:r>
              <w:t xml:space="preserve">24</w:t>
            </w:r>
          </w:p>
        </w:tc>
        <w:tc>
          <w:tcPr/>
          <w:p>
            <w:pPr>
              <w:pStyle w:val="Compact"/>
              <w:jc w:val="left"/>
            </w:pPr>
            <w:r>
              <w:t xml:space="preserve">1,200.00</w:t>
            </w:r>
          </w:p>
        </w:tc>
        <w:tc>
          <w:tcPr/>
          <w:p>
            <w:pPr>
              <w:pStyle w:val="Compact"/>
              <w:jc w:val="left"/>
            </w:pPr>
            <w:r>
              <w:t xml:space="preserve">28,800.00</w:t>
            </w:r>
          </w:p>
        </w:tc>
      </w:tr>
      <w:tr>
        <w:tc>
          <w:tcPr/>
          <w:p>
            <w:pPr>
              <w:pStyle w:val="Compact"/>
              <w:jc w:val="left"/>
            </w:pPr>
            <w:r>
              <w:t xml:space="preserve">6</w:t>
            </w:r>
          </w:p>
        </w:tc>
        <w:tc>
          <w:tcPr/>
          <w:p>
            <w:pPr>
              <w:pStyle w:val="Compact"/>
              <w:jc w:val="left"/>
            </w:pPr>
            <w:r>
              <w:t xml:space="preserve">Regulatory compliance review and tax optimization advisory in accordance with the Moroccan General Tax Code (CGI)</w:t>
            </w:r>
          </w:p>
        </w:tc>
        <w:tc>
          <w:tcPr/>
          <w:p>
            <w:pPr>
              <w:pStyle w:val="Compact"/>
              <w:jc w:val="left"/>
            </w:pPr>
            <w:r>
              <w:t xml:space="preserve">16</w:t>
            </w:r>
          </w:p>
        </w:tc>
        <w:tc>
          <w:tcPr/>
          <w:p>
            <w:pPr>
              <w:pStyle w:val="Compact"/>
              <w:jc w:val="left"/>
            </w:pPr>
            <w:r>
              <w:t xml:space="preserve">1,300.00</w:t>
            </w:r>
          </w:p>
        </w:tc>
        <w:tc>
          <w:tcPr/>
          <w:p>
            <w:pPr>
              <w:pStyle w:val="Compact"/>
              <w:jc w:val="left"/>
            </w:pPr>
            <w:r>
              <w:t xml:space="preserve">20,800.00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184,800.00 MAD</w:t>
            </w:r>
          </w:p>
        </w:tc>
      </w:tr>
      <w:tr>
        <w:tc>
          <w:tcPr/>
          <w:p>
            <w:pPr>
              <w:pStyle w:val="Compact"/>
              <w:jc w:val="left"/>
            </w:pPr>
            <w:r>
              <w:t xml:space="preserve">VAT (20% - Moroccan Tax Authority)</w:t>
            </w:r>
          </w:p>
        </w:tc>
        <w:tc>
          <w:tcPr/>
          <w:p>
            <w:pPr>
              <w:pStyle w:val="Compact"/>
              <w:jc w:val="left"/>
            </w:pPr>
            <w:r>
              <w:t xml:space="preserve">36,960.00 MAD</w:t>
            </w:r>
          </w:p>
        </w:tc>
      </w:tr>
      <w:tr>
        <w:tc>
          <w:tcPr/>
          <w:p>
            <w:pPr>
              <w:pStyle w:val="Compact"/>
              <w:jc w:val="left"/>
            </w:pPr>
            <w:r>
              <w:t xml:space="preserve">Withholding Tax (15% - Article 104 CGI)</w:t>
            </w:r>
          </w:p>
        </w:tc>
        <w:tc>
          <w:tcPr/>
          <w:p>
            <w:pPr>
              <w:pStyle w:val="Compact"/>
              <w:jc w:val="left"/>
            </w:pPr>
            <w:r>
              <w:t xml:space="preserve">(27,720.00) MAD</w:t>
            </w:r>
          </w:p>
        </w:tc>
      </w:tr>
      <w:tr>
        <w:tc>
          <w:tcPr/>
          <w:p>
            <w:pPr>
              <w:pStyle w:val="Compact"/>
              <w:jc w:val="left"/>
            </w:pPr>
            <w:r>
              <w:t xml:space="preserve">Grand Total Due</w:t>
            </w:r>
          </w:p>
        </w:tc>
        <w:tc>
          <w:tcPr/>
          <w:p>
            <w:pPr>
              <w:pStyle w:val="Compact"/>
              <w:jc w:val="left"/>
            </w:pPr>
            <w:r>
              <w:t xml:space="preserve">194,040.00 MAD</w:t>
            </w:r>
          </w:p>
        </w:tc>
      </w:tr>
    </w:tbl>
    <w:bookmarkStart w:id="23" w:name="payment-terms-important-notes"/>
    <w:p>
      <w:pPr>
        <w:pStyle w:val="Heading4"/>
      </w:pPr>
      <w:r>
        <w:t xml:space="preserve">Payment Terms &amp; Important Notes</w:t>
      </w:r>
    </w:p>
    <w:p>
      <w:pPr>
        <w:pStyle w:val="FirstParagraph"/>
      </w:pPr>
      <w:r>
        <w:rPr>
          <w:bCs/>
          <w:b/>
        </w:rPr>
        <w:t xml:space="preserve">1.</w:t>
      </w:r>
      <w:r>
        <w:t xml:space="preserve"> </w:t>
      </w:r>
      <w:r>
        <w:t xml:space="preserve">This Invoice is issued by Atlas Financial Consulting SARL, a registered entity operating in Casablanca, Morocco, for professional Financial Analyst services rendered to Société Marocaine de Développement SA. The total amount of 194,040.00 MAD (One Hundred Ninety-Four Thousand and Forty Moroccan Dirhams) is due within thirty (30) calendar days from the Invoice date.</w:t>
      </w:r>
    </w:p>
    <w:p>
      <w:pPr>
        <w:pStyle w:val="BodyText"/>
      </w:pPr>
      <w:r>
        <w:rPr>
          <w:bCs/>
          <w:b/>
        </w:rPr>
        <w:t xml:space="preserve">2.</w:t>
      </w:r>
      <w:r>
        <w:t xml:space="preserve"> </w:t>
      </w:r>
      <w:r>
        <w:t xml:space="preserve">Payment shall be made via bank transfer to the following account: Bank Al Maghrib, RIB: 007 900 0123456789012 34, BIC: BMAMMA22, held in the name of Atlas Financial Consulting SARL, Casablanca, Morocco.</w:t>
      </w:r>
    </w:p>
    <w:p>
      <w:pPr>
        <w:pStyle w:val="BodyText"/>
      </w:pPr>
      <w:r>
        <w:rPr>
          <w:bCs/>
          <w:b/>
        </w:rPr>
        <w:t xml:space="preserve">3.</w:t>
      </w:r>
      <w:r>
        <w:t xml:space="preserve"> </w:t>
      </w:r>
      <w:r>
        <w:t xml:space="preserve">The Financial Analyst services described in this Invoice were performed in full compliance with the professional standards set by the Moroccan National Council of Financial Analysts (CNBF) and applicable regulations of the Moroccan Capital Market Authority (AMMC).</w:t>
      </w:r>
    </w:p>
    <w:p>
      <w:pPr>
        <w:pStyle w:val="BodyText"/>
      </w:pPr>
      <w:r>
        <w:rPr>
          <w:bCs/>
          <w:b/>
        </w:rPr>
        <w:t xml:space="preserve">4.</w:t>
      </w:r>
      <w:r>
        <w:t xml:space="preserve"> </w:t>
      </w:r>
      <w:r>
        <w:t xml:space="preserve">Late payments on this Invoice shall incur a penalty of 1.5% per month of delay, in accordance with Moroccan commercial law (Code de Commerce, Article 431). The Financial Analyst reserves the right to suspend ongoing services if payment is not received by the due date specified above.</w:t>
      </w:r>
    </w:p>
    <w:p>
      <w:pPr>
        <w:pStyle w:val="BodyText"/>
      </w:pPr>
      <w:r>
        <w:rPr>
          <w:bCs/>
          <w:b/>
        </w:rPr>
        <w:t xml:space="preserve">5.</w:t>
      </w:r>
      <w:r>
        <w:t xml:space="preserve"> </w:t>
      </w:r>
      <w:r>
        <w:t xml:space="preserve">All financial data, models, and analytical reports delivered as part of these Financial Analyst services remain the intellectual property of the client upon full settlement of this Invoice. Confidentiality obligations as outlined in the master service agreement dated 01 March 2025 remain in effect for a period of three (3) years.</w:t>
      </w:r>
    </w:p>
    <w:p>
      <w:pPr>
        <w:pStyle w:val="BodyText"/>
      </w:pPr>
      <w:r>
        <w:rPr>
          <w:bCs/>
          <w:b/>
        </w:rPr>
        <w:t xml:space="preserve">6.</w:t>
      </w:r>
      <w:r>
        <w:t xml:space="preserve"> </w:t>
      </w:r>
      <w:r>
        <w:t xml:space="preserve">This Invoice is valid for a period of one (1) year from the date of issue. Any disputes arising from this Invoice shall be subject to the exclusive jurisdiction of the Commercial Court of Casablanca, Morocco.</w:t>
      </w:r>
    </w:p>
    <w:bookmarkEnd w:id="23"/>
    <w:p>
      <w:pPr>
        <w:pStyle w:val="BodyText"/>
      </w:pPr>
      <w:r>
        <w:rPr>
          <w:bCs/>
          <w:b/>
        </w:rPr>
        <w:t xml:space="preserve">Atlas Financial Consulting SARL</w:t>
      </w:r>
      <w:r>
        <w:t xml:space="preserve"> </w:t>
      </w:r>
      <w:r>
        <w:t xml:space="preserve">| 12, Boulevard Mohammed V, Casablanca 20250, Morocco | ICE: 002345678000091 | IF: 45678901</w:t>
      </w:r>
    </w:p>
    <w:p>
      <w:pPr>
        <w:pStyle w:val="BodyText"/>
      </w:pPr>
      <w:r>
        <w:t xml:space="preserve">This Invoice was generated electronically and is valid without a physical signature in accordance with Moroccan electronic commerce regulations (Law 53-05).</w:t>
      </w:r>
    </w:p>
    <w:p>
      <w:pPr>
        <w:pStyle w:val="BodyText"/>
      </w:pPr>
      <w:r>
        <w:t xml:space="preserve">Thank you for your business. We appreciate the opportunity to provide our Financial Analyst expertise to your organization in Casablanca, Morocco.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Morocco Casablanca</dc:title>
  <dc:creator/>
  <dc:language>en</dc:language>
  <cp:keywords/>
  <dcterms:created xsi:type="dcterms:W3CDTF">2026-10-10T08:36:32Z</dcterms:created>
  <dcterms:modified xsi:type="dcterms:W3CDTF">2026-10-10T08:36:32Z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