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Professional Financial Analyst Services — New Zealand Auckland</w:t>
      </w:r>
    </w:p>
    <w:p>
      <w:pPr>
        <w:pStyle w:val="BodyText"/>
      </w:pPr>
      <w:r>
        <w:t xml:space="preserve">PAID — New Zealand Auckland</w:t>
      </w:r>
    </w:p>
    <w:bookmarkEnd w:id="20"/>
    <w:bookmarkStart w:id="21" w:name="meridian-financial-advisory-ltd."/>
    <w:p>
      <w:pPr>
        <w:pStyle w:val="Heading3"/>
      </w:pPr>
      <w:r>
        <w:t xml:space="preserve">Meridian Financial Advisory Ltd.</w:t>
      </w:r>
    </w:p>
    <w:p>
      <w:pPr>
        <w:pStyle w:val="FirstParagraph"/>
      </w:pPr>
      <w:r>
        <w:t xml:space="preserve">Level 12, 100 Queen Street</w:t>
      </w:r>
    </w:p>
    <w:p>
      <w:pPr>
        <w:pStyle w:val="BodyText"/>
      </w:pPr>
      <w:r>
        <w:t xml:space="preserve">Auckland CBD, Auckland 1010</w:t>
      </w:r>
    </w:p>
    <w:p>
      <w:pPr>
        <w:pStyle w:val="BodyText"/>
      </w:pPr>
      <w:r>
        <w:t xml:space="preserve">New Zealand</w:t>
      </w:r>
    </w:p>
    <w:p>
      <w:pPr>
        <w:pStyle w:val="BodyText"/>
      </w:pPr>
      <w:r>
        <w:t xml:space="preserve">Phone: +64 9 376 4521</w:t>
      </w:r>
    </w:p>
    <w:p>
      <w:pPr>
        <w:pStyle w:val="BodyText"/>
      </w:pPr>
      <w:r>
        <w:t xml:space="preserve">Email: billing@meridianfa.co.nz</w:t>
      </w:r>
    </w:p>
    <w:p>
      <w:pPr>
        <w:pStyle w:val="BodyText"/>
      </w:pPr>
      <w:r>
        <w:t xml:space="preserve">NZBN: 9429045678901</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INV-2025-AKL-00472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May 2025 – 31 May 2025</w:t>
      </w:r>
    </w:p>
    <w:bookmarkEnd w:id="22"/>
    <w:bookmarkStart w:id="23" w:name="billed-to"/>
    <w:p>
      <w:pPr>
        <w:pStyle w:val="Heading4"/>
      </w:pPr>
      <w:r>
        <w:t xml:space="preserve">Billed To</w:t>
      </w:r>
    </w:p>
    <w:p>
      <w:pPr>
        <w:pStyle w:val="FirstParagraph"/>
      </w:pPr>
      <w:r>
        <w:rPr>
          <w:bCs/>
          <w:b/>
        </w:rPr>
        <w:t xml:space="preserve">Harbourview Logistics Group Ltd.</w:t>
      </w:r>
    </w:p>
    <w:p>
      <w:pPr>
        <w:pStyle w:val="BodyText"/>
      </w:pPr>
      <w:r>
        <w:t xml:space="preserve">25 Wharf Road, Wynyard Quarter</w:t>
      </w:r>
    </w:p>
    <w:p>
      <w:pPr>
        <w:pStyle w:val="BodyText"/>
      </w:pPr>
      <w:r>
        <w:t xml:space="preserve">Auckland 1010, New Zealand</w:t>
      </w:r>
    </w:p>
    <w:p>
      <w:pPr>
        <w:pStyle w:val="BodyText"/>
      </w:pPr>
      <w:r>
        <w:t xml:space="preserve">Attention: Ms. Catherine Reid, CFO</w:t>
      </w:r>
    </w:p>
    <w:p>
      <w:pPr>
        <w:pStyle w:val="BodyText"/>
      </w:pPr>
      <w:r>
        <w:t xml:space="preserve">Phone: +64 9 441 8832</w:t>
      </w:r>
    </w:p>
    <w:p>
      <w:pPr>
        <w:pStyle w:val="BodyText"/>
      </w:pPr>
      <w:r>
        <w:t xml:space="preserve">Email: c.reid@harbourview.co.nz</w:t>
      </w:r>
    </w:p>
    <w:bookmarkEnd w:id="23"/>
    <w:bookmarkStart w:id="25" w:name="X701f2047fec38efe3c5d85b848697517705e9e6"/>
    <w:p>
      <w:pPr>
        <w:pStyle w:val="Heading3"/>
      </w:pPr>
      <w:r>
        <w:t xml:space="preserve">Description of Financial Analyst Services Rendered in New Zealand Auckland</w:t>
      </w:r>
    </w:p>
    <w:p>
      <w:pPr>
        <w:pStyle w:val="FirstParagraph"/>
      </w:pPr>
      <w:r>
        <w:t xml:space="preserve">The following Invoice covers professional engagement of a qualified Financial Analyst by Meridian Financial Advisory Ltd. to provide comprehensive financial analysis, forecasting, and strategic advisory services to Harbourview Logistics Group Ltd. All services were delivered in New Zealand Auckland during the specified service period in accordance with the terms of the master services agreement dated 1 January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Financial Analyst — Quarterly Financial Statement Analysis and Variance Reporting for Q1 FY2025, conducted in New Zealand Auckland</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02</w:t>
            </w:r>
          </w:p>
        </w:tc>
        <w:tc>
          <w:tcPr/>
          <w:p>
            <w:pPr>
              <w:pStyle w:val="Compact"/>
              <w:jc w:val="left"/>
            </w:pPr>
            <w:r>
              <w:t xml:space="preserve">Financial Analyst — Revenue Forecasting and Cash Flow Modelling for Harbourview Logistics, prepared for board presentation in New Zealand Auckland</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03</w:t>
            </w:r>
          </w:p>
        </w:tc>
        <w:tc>
          <w:tcPr/>
          <w:p>
            <w:pPr>
              <w:pStyle w:val="Compact"/>
              <w:jc w:val="left"/>
            </w:pPr>
            <w:r>
              <w:t xml:space="preserve">Financial Analyst — Capital Expenditure (CapEx) Evaluation and NPV/IRR Analysis for proposed Auckland port expansion project</w:t>
            </w:r>
          </w:p>
        </w:tc>
        <w:tc>
          <w:tcPr/>
          <w:p>
            <w:pPr>
              <w:pStyle w:val="Compact"/>
              <w:jc w:val="left"/>
            </w:pPr>
            <w:r>
              <w:t xml:space="preserve">18</w:t>
            </w:r>
          </w:p>
        </w:tc>
        <w:tc>
          <w:tcPr/>
          <w:p>
            <w:pPr>
              <w:pStyle w:val="Compact"/>
              <w:jc w:val="left"/>
            </w:pPr>
            <w:r>
              <w:t xml:space="preserve">310.00</w:t>
            </w:r>
          </w:p>
        </w:tc>
        <w:tc>
          <w:tcPr/>
          <w:p>
            <w:pPr>
              <w:pStyle w:val="Compact"/>
              <w:jc w:val="left"/>
            </w:pPr>
            <w:r>
              <w:t xml:space="preserve">5,580.00</w:t>
            </w:r>
          </w:p>
        </w:tc>
      </w:tr>
      <w:tr>
        <w:tc>
          <w:tcPr/>
          <w:p>
            <w:pPr>
              <w:pStyle w:val="Compact"/>
              <w:jc w:val="left"/>
            </w:pPr>
            <w:r>
              <w:t xml:space="preserve">04</w:t>
            </w:r>
          </w:p>
        </w:tc>
        <w:tc>
          <w:tcPr/>
          <w:p>
            <w:pPr>
              <w:pStyle w:val="Compact"/>
              <w:jc w:val="left"/>
            </w:pPr>
            <w:r>
              <w:t xml:space="preserve">Financial Analyst — Risk Assessment and Sensitivity Analysis on NZD/USD currency exposure for international freight contracts</w:t>
            </w:r>
          </w:p>
        </w:tc>
        <w:tc>
          <w:tcPr/>
          <w:p>
            <w:pPr>
              <w:pStyle w:val="Compact"/>
              <w:jc w:val="left"/>
            </w:pPr>
            <w:r>
              <w:t xml:space="preserve">16</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Financial Analyst — Preparation of Monthly KPI Dashboard and Performance Benchmarking Report for New Zealand Auckland operations</w:t>
            </w:r>
          </w:p>
        </w:tc>
        <w:tc>
          <w:tcPr/>
          <w:p>
            <w:pPr>
              <w:pStyle w:val="Compact"/>
              <w:jc w:val="left"/>
            </w:pPr>
            <w:r>
              <w:t xml:space="preserve">12</w:t>
            </w:r>
          </w:p>
        </w:tc>
        <w:tc>
          <w:tcPr/>
          <w:p>
            <w:pPr>
              <w:pStyle w:val="Compact"/>
              <w:jc w:val="left"/>
            </w:pPr>
            <w:r>
              <w:t xml:space="preserve">260.00</w:t>
            </w:r>
          </w:p>
        </w:tc>
        <w:tc>
          <w:tcPr/>
          <w:p>
            <w:pPr>
              <w:pStyle w:val="Compact"/>
              <w:jc w:val="left"/>
            </w:pPr>
            <w:r>
              <w:t xml:space="preserve">3,120.00</w:t>
            </w:r>
          </w:p>
        </w:tc>
      </w:tr>
      <w:tr>
        <w:tc>
          <w:tcPr/>
          <w:p>
            <w:pPr>
              <w:pStyle w:val="Compact"/>
              <w:jc w:val="left"/>
            </w:pPr>
            <w:r>
              <w:t xml:space="preserve">06</w:t>
            </w:r>
          </w:p>
        </w:tc>
        <w:tc>
          <w:tcPr/>
          <w:p>
            <w:pPr>
              <w:pStyle w:val="Compact"/>
              <w:jc w:val="left"/>
            </w:pPr>
            <w:r>
              <w:t xml:space="preserve">Financial Analyst — Ad-hoc Advisory Consultation on tax optimisation strategies compliant with Inland Revenue Department (IRD) New Zealand regulations</w:t>
            </w:r>
          </w:p>
        </w:tc>
        <w:tc>
          <w:tcPr/>
          <w:p>
            <w:pPr>
              <w:pStyle w:val="Compact"/>
              <w:jc w:val="left"/>
            </w:pPr>
            <w:r>
              <w:t xml:space="preserve">8</w:t>
            </w:r>
          </w:p>
        </w:tc>
        <w:tc>
          <w:tcPr/>
          <w:p>
            <w:pPr>
              <w:pStyle w:val="Compact"/>
              <w:jc w:val="left"/>
            </w:pPr>
            <w:r>
              <w:t xml:space="preserve">310.00</w:t>
            </w:r>
          </w:p>
        </w:tc>
        <w:tc>
          <w:tcPr/>
          <w:p>
            <w:pPr>
              <w:pStyle w:val="Compact"/>
              <w:jc w:val="left"/>
            </w:pPr>
            <w:r>
              <w:t xml:space="preserve">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31,700.00</w:t>
            </w:r>
          </w:p>
        </w:tc>
      </w:tr>
      <w:tr>
        <w:tc>
          <w:tcPr/>
          <w:p>
            <w:pPr>
              <w:pStyle w:val="Compact"/>
              <w:jc w:val="left"/>
            </w:pPr>
            <w:r>
              <w:t xml:space="preserve">GST @ 15% (New Zealand Goods and Services Tax)</w:t>
            </w:r>
          </w:p>
        </w:tc>
        <w:tc>
          <w:tcPr/>
          <w:p>
            <w:pPr>
              <w:pStyle w:val="Compact"/>
              <w:jc w:val="left"/>
            </w:pPr>
            <w:r>
              <w:t xml:space="preserve">4,755.00</w:t>
            </w:r>
          </w:p>
        </w:tc>
      </w:tr>
      <w:tr>
        <w:tc>
          <w:tcPr/>
          <w:p>
            <w:pPr>
              <w:pStyle w:val="Compact"/>
              <w:jc w:val="left"/>
            </w:pPr>
            <w:r>
              <w:t xml:space="preserve">Discount — Annual Retainer Agreement</w:t>
            </w:r>
          </w:p>
        </w:tc>
        <w:tc>
          <w:tcPr/>
          <w:p>
            <w:pPr>
              <w:pStyle w:val="Compact"/>
              <w:jc w:val="left"/>
            </w:pPr>
            <w:r>
              <w:t xml:space="preserve">(1,585.00)</w:t>
            </w:r>
          </w:p>
        </w:tc>
      </w:tr>
      <w:tr>
        <w:tc>
          <w:tcPr/>
          <w:p>
            <w:pPr>
              <w:pStyle w:val="Compact"/>
              <w:jc w:val="left"/>
            </w:pPr>
            <w:r>
              <w:t xml:space="preserve">TOTAL AMOUNT DUE (NZD)</w:t>
            </w:r>
          </w:p>
        </w:tc>
        <w:tc>
          <w:tcPr/>
          <w:p>
            <w:pPr>
              <w:pStyle w:val="Compact"/>
              <w:jc w:val="left"/>
            </w:pPr>
            <w:r>
              <w:t xml:space="preserve">34,870.00</w:t>
            </w:r>
          </w:p>
        </w:tc>
      </w:tr>
    </w:tbl>
    <w:bookmarkStart w:id="24" w:name="payment-terms-invoice-notes"/>
    <w:p>
      <w:pPr>
        <w:pStyle w:val="Heading4"/>
      </w:pPr>
      <w:r>
        <w:t xml:space="preserve">Payment Terms &amp; Invoice Notes</w:t>
      </w:r>
    </w:p>
    <w:p>
      <w:pPr>
        <w:pStyle w:val="FirstParagraph"/>
      </w:pPr>
      <w:r>
        <w:rPr>
          <w:bCs/>
          <w:b/>
        </w:rPr>
        <w:t xml:space="preserve">Payment Method:</w:t>
      </w:r>
      <w:r>
        <w:t xml:space="preserve"> </w:t>
      </w:r>
      <w:r>
        <w:t xml:space="preserve">Bank transfer to Meridian Financial Advisory Ltd., ANZ Bank, Auckland, New Zealand. Account: 01-0456-7890123-00. Please reference Invoice Number INV-2025-AKL-00472 in all correspondence.</w:t>
      </w:r>
    </w:p>
    <w:p>
      <w:pPr>
        <w:pStyle w:val="BodyText"/>
      </w:pPr>
      <w:r>
        <w:rPr>
          <w:bCs/>
          <w:b/>
        </w:rPr>
        <w:t xml:space="preserve">Due Date:</w:t>
      </w:r>
      <w:r>
        <w:t xml:space="preserve"> </w:t>
      </w:r>
      <w:r>
        <w:t xml:space="preserve">This Invoice is payable within thirty (30) calendar days from the Invoice date of 15 June 2025. Late payments will attract interest at the rate prescribed under the New Zealand Late Payment of Commercial Debts (Interest) Act 2002, currently 10% per annum.</w:t>
      </w:r>
    </w:p>
    <w:p>
      <w:pPr>
        <w:pStyle w:val="BodyText"/>
      </w:pPr>
      <w:r>
        <w:rPr>
          <w:bCs/>
          <w:b/>
        </w:rPr>
        <w:t xml:space="preserve">Compliance:</w:t>
      </w:r>
      <w:r>
        <w:t xml:space="preserve"> </w:t>
      </w:r>
      <w:r>
        <w:t xml:space="preserve">All Financial Analyst services described in this Invoice have been performed in full compliance with the New Zealand Financial Markets Conduct Act 2013, the Financial Advisers Act 2008, and the professional standards set by the New Zealand Institute of Chartered Accountants (NZICA). The Financial Analyst engaged holds a valid Certificate of Registration with the Financial Markets Authority (FMA) of New Zealand.</w:t>
      </w:r>
    </w:p>
    <w:p>
      <w:pPr>
        <w:pStyle w:val="BodyText"/>
      </w:pPr>
      <w:r>
        <w:rPr>
          <w:bCs/>
          <w:b/>
        </w:rPr>
        <w:t xml:space="preserve">Location of Services:</w:t>
      </w:r>
      <w:r>
        <w:t xml:space="preserve"> </w:t>
      </w:r>
      <w:r>
        <w:t xml:space="preserve">All work referenced in this Invoice was performed at the client's premises in New Zealand Auckland or at the Meridian Financial Advisory office in Auckland CBD, New Zealand. No services were rendered outside the jurisdiction of New Zealand.</w:t>
      </w:r>
    </w:p>
    <w:p>
      <w:pPr>
        <w:pStyle w:val="BodyText"/>
      </w:pPr>
      <w:r>
        <w:rPr>
          <w:bCs/>
          <w:b/>
        </w:rPr>
        <w:t xml:space="preserve">Disputes:</w:t>
      </w:r>
      <w:r>
        <w:t xml:space="preserve"> </w:t>
      </w:r>
      <w:r>
        <w:t xml:space="preserve">Any disputes arising from this Invoice shall be resolved in accordance with the New Zealand Disputes Tribunal Act 2022 or the courts of New Zealand Auckland, as applicable.</w:t>
      </w:r>
    </w:p>
    <w:bookmarkEnd w:id="24"/>
    <w:p>
      <w:pPr>
        <w:pStyle w:val="BodyText"/>
      </w:pPr>
      <w:r>
        <w:t xml:space="preserve">This Invoice has been issued by Meridian Financial Advisory Ltd., a New Zealand registered company (NZBN: 9429045678901), with its principal place of business in New Zealand Auckland. This document constitutes a valid tax invoice for the purposes of the New Zealand Goods and Services Tax (GST) regime administered by the Inland Revenue Department.</w:t>
      </w:r>
    </w:p>
    <w:p>
      <w:pPr>
        <w:pStyle w:val="BodyText"/>
      </w:pPr>
      <w:r>
        <w:t xml:space="preserve">© 2025 Meridian Financial Advisory Ltd. — New Zealand Auckland. All rights reserved. This Invoice is valid for a period of 12 months from the date of issue.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New Zealand Auckland</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