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meridian-financial-advisory-ltd"/>
    <w:p>
      <w:pPr>
        <w:pStyle w:val="Heading1"/>
      </w:pPr>
      <w:r>
        <w:t xml:space="preserve">Meridian Financial Advisory Ltd</w:t>
      </w:r>
    </w:p>
    <w:p>
      <w:pPr>
        <w:pStyle w:val="FirstParagraph"/>
      </w:pPr>
      <w:r>
        <w:t xml:space="preserve">Level 12, 22 Lambton Quay</w:t>
      </w:r>
    </w:p>
    <w:p>
      <w:pPr>
        <w:pStyle w:val="BodyText"/>
      </w:pPr>
      <w:r>
        <w:t xml:space="preserve">Wellington, New Zealand 6011</w:t>
      </w:r>
    </w:p>
    <w:p>
      <w:pPr>
        <w:pStyle w:val="BodyText"/>
      </w:pPr>
      <w:r>
        <w:t xml:space="preserve">Phone: +64 4 382 7741</w:t>
      </w:r>
    </w:p>
    <w:p>
      <w:pPr>
        <w:pStyle w:val="BodyText"/>
      </w:pPr>
      <w:r>
        <w:t xml:space="preserve">Email: billing@meridianfinancial.co.nz</w:t>
      </w:r>
    </w:p>
    <w:p>
      <w:pPr>
        <w:pStyle w:val="BodyText"/>
      </w:pPr>
      <w:r>
        <w:t xml:space="preserve">NZBN: 9429045678901</w:t>
      </w:r>
    </w:p>
    <w:p>
      <w:pPr>
        <w:pStyle w:val="BodyText"/>
      </w:pPr>
      <w:r>
        <w:t xml:space="preserve">GST Number: 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Harbourview Capital Partners Ltd</w:t>
      </w:r>
    </w:p>
    <w:p>
      <w:pPr>
        <w:pStyle w:val="BodyText"/>
      </w:pPr>
      <w:r>
        <w:t xml:space="preserve">Attn: Ms. Catherine Whitfield, CFO</w:t>
      </w:r>
    </w:p>
    <w:p>
      <w:pPr>
        <w:pStyle w:val="BodyText"/>
      </w:pPr>
      <w:r>
        <w:t xml:space="preserve">Level 5, 18 The Terrace</w:t>
      </w:r>
    </w:p>
    <w:p>
      <w:pPr>
        <w:pStyle w:val="BodyText"/>
      </w:pPr>
      <w:r>
        <w:t xml:space="preserve">Wellington, New Zealand 6011</w:t>
      </w:r>
    </w:p>
    <w:p>
      <w:pPr>
        <w:pStyle w:val="BodyText"/>
      </w:pPr>
      <w:r>
        <w:t xml:space="preserve">Phone: +64 4 472 3318</w:t>
      </w:r>
    </w:p>
    <w:p>
      <w:pPr>
        <w:pStyle w:val="BodyText"/>
      </w:pPr>
      <w:r>
        <w:t xml:space="preserve">Email: c.whitfield@harbourviewcapital.co.nz</w:t>
      </w:r>
    </w:p>
    <w:p>
      <w:pPr>
        <w:pStyle w:val="BodyText"/>
      </w:pPr>
      <w:r>
        <w:t xml:space="preserve">NZBN: 9429098765432</w:t>
      </w:r>
    </w:p>
    <w:bookmarkEnd w:id="22"/>
    <w:bookmarkStart w:id="23" w:name="service-provider"/>
    <w:p>
      <w:pPr>
        <w:pStyle w:val="Heading3"/>
      </w:pPr>
      <w:r>
        <w:t xml:space="preserve">Service Provider</w:t>
      </w:r>
    </w:p>
    <w:p>
      <w:pPr>
        <w:pStyle w:val="FirstParagraph"/>
      </w:pPr>
      <w:r>
        <w:rPr>
          <w:bCs/>
          <w:b/>
        </w:rPr>
        <w:t xml:space="preserve">Mr. James T. Kauri</w:t>
      </w:r>
    </w:p>
    <w:p>
      <w:pPr>
        <w:pStyle w:val="BodyText"/>
      </w:pPr>
      <w:r>
        <w:t xml:space="preserve">Senior Financial Analyst</w:t>
      </w:r>
    </w:p>
    <w:p>
      <w:pPr>
        <w:pStyle w:val="BodyText"/>
      </w:pPr>
      <w:r>
        <w:t xml:space="preserve">Meridian Financial Advisory Ltd</w:t>
      </w:r>
    </w:p>
    <w:p>
      <w:pPr>
        <w:pStyle w:val="BodyText"/>
      </w:pPr>
      <w:r>
        <w:t xml:space="preserve">Wellington, New Zealand</w:t>
      </w:r>
    </w:p>
    <w:p>
      <w:pPr>
        <w:pStyle w:val="BodyText"/>
      </w:pPr>
      <w:r>
        <w:t xml:space="preserve">Professional Registration: CFA Charterholder</w:t>
      </w:r>
    </w:p>
    <w:p>
      <w:pPr>
        <w:pStyle w:val="BodyText"/>
      </w:pPr>
      <w:r>
        <w:t xml:space="preserve">Engagement Ref: EGA-2025-0112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Financial Analyst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Comprehensive quarterly financial analysis and performance reporting for Harbourview Capital Partners. This engagement required the Financial Analyst to review all balance sheets, income statements, and cash flow projections for the Q1 2025 fiscal period within the New Zealand Wellington market context.</w:t>
            </w:r>
          </w:p>
        </w:tc>
        <w:tc>
          <w:tcPr/>
          <w:p>
            <w:pPr>
              <w:pStyle w:val="Compact"/>
              <w:jc w:val="left"/>
            </w:pPr>
            <w:r>
              <w:t xml:space="preserve">Apr – Jun 2025</w:t>
            </w:r>
          </w:p>
        </w:tc>
        <w:tc>
          <w:tcPr/>
          <w:p>
            <w:pPr>
              <w:pStyle w:val="Compact"/>
              <w:jc w:val="left"/>
            </w:pPr>
            <w:r>
              <w:t xml:space="preserve">48</w:t>
            </w:r>
          </w:p>
        </w:tc>
        <w:tc>
          <w:tcPr/>
          <w:p>
            <w:pPr>
              <w:pStyle w:val="Compact"/>
              <w:jc w:val="left"/>
            </w:pPr>
            <w:r>
              <w:t xml:space="preserve">$285.00</w:t>
            </w:r>
          </w:p>
        </w:tc>
        <w:tc>
          <w:tcPr/>
          <w:p>
            <w:pPr>
              <w:pStyle w:val="Compact"/>
              <w:jc w:val="left"/>
            </w:pPr>
            <w:r>
              <w:t xml:space="preserve">$13,680.00</w:t>
            </w:r>
          </w:p>
        </w:tc>
      </w:tr>
      <w:tr>
        <w:tc>
          <w:tcPr/>
          <w:p>
            <w:pPr>
              <w:pStyle w:val="Compact"/>
              <w:jc w:val="left"/>
            </w:pPr>
            <w:r>
              <w:t xml:space="preserve">02</w:t>
            </w:r>
          </w:p>
        </w:tc>
        <w:tc>
          <w:tcPr/>
          <w:p>
            <w:pPr>
              <w:pStyle w:val="Compact"/>
              <w:jc w:val="left"/>
            </w:pPr>
            <w:r>
              <w:t xml:space="preserve">Preparation of detailed investment portfolio risk assessment and variance analysis. The Financial Analyst conducted a thorough evaluation of equity, fixed income, and alternative asset allocations, benchmarking against the S&amp;P/NZX 50 index and Wellington-based peer institutions.</w:t>
            </w:r>
          </w:p>
        </w:tc>
        <w:tc>
          <w:tcPr/>
          <w:p>
            <w:pPr>
              <w:pStyle w:val="Compact"/>
              <w:jc w:val="left"/>
            </w:pPr>
            <w:r>
              <w:t xml:space="preserve">May 2025</w:t>
            </w:r>
          </w:p>
        </w:tc>
        <w:tc>
          <w:tcPr/>
          <w:p>
            <w:pPr>
              <w:pStyle w:val="Compact"/>
              <w:jc w:val="left"/>
            </w:pPr>
            <w:r>
              <w:t xml:space="preserve">32</w:t>
            </w:r>
          </w:p>
        </w:tc>
        <w:tc>
          <w:tcPr/>
          <w:p>
            <w:pPr>
              <w:pStyle w:val="Compact"/>
              <w:jc w:val="left"/>
            </w:pPr>
            <w:r>
              <w:t xml:space="preserve">$285.00</w:t>
            </w:r>
          </w:p>
        </w:tc>
        <w:tc>
          <w:tcPr/>
          <w:p>
            <w:pPr>
              <w:pStyle w:val="Compact"/>
              <w:jc w:val="left"/>
            </w:pPr>
            <w:r>
              <w:t xml:space="preserve">$9,120.00</w:t>
            </w:r>
          </w:p>
        </w:tc>
      </w:tr>
      <w:tr>
        <w:tc>
          <w:tcPr/>
          <w:p>
            <w:pPr>
              <w:pStyle w:val="Compact"/>
              <w:jc w:val="left"/>
            </w:pPr>
            <w:r>
              <w:t xml:space="preserve">03</w:t>
            </w:r>
          </w:p>
        </w:tc>
        <w:tc>
          <w:tcPr/>
          <w:p>
            <w:pPr>
              <w:pStyle w:val="Compact"/>
              <w:jc w:val="left"/>
            </w:pPr>
            <w:r>
              <w:t xml:space="preserve">Development of forward-looking financial models and scenario planning for the 2025–2026 fiscal year. This included stress testing under various Reserve Bank of New Zealand interest rate scenarios and Wellington commercial property market conditions.</w:t>
            </w:r>
          </w:p>
        </w:tc>
        <w:tc>
          <w:tcPr/>
          <w:p>
            <w:pPr>
              <w:pStyle w:val="Compact"/>
              <w:jc w:val="left"/>
            </w:pPr>
            <w:r>
              <w:t xml:space="preserve">Jun 2025</w:t>
            </w:r>
          </w:p>
        </w:tc>
        <w:tc>
          <w:tcPr/>
          <w:p>
            <w:pPr>
              <w:pStyle w:val="Compact"/>
              <w:jc w:val="left"/>
            </w:pPr>
            <w:r>
              <w:t xml:space="preserve">40</w:t>
            </w:r>
          </w:p>
        </w:tc>
        <w:tc>
          <w:tcPr/>
          <w:p>
            <w:pPr>
              <w:pStyle w:val="Compact"/>
              <w:jc w:val="left"/>
            </w:pPr>
            <w:r>
              <w:t xml:space="preserve">$285.00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Regulatory compliance review and preparation of statutory financial disclosures in accordance with the Financial Markets Conduct Act 2013. The Financial Analyst ensured all reporting met the standards set by the Financial Markets Authority (FMA) for entities operating in New Zealand Wellington.</w:t>
            </w:r>
          </w:p>
        </w:tc>
        <w:tc>
          <w:tcPr/>
          <w:p>
            <w:pPr>
              <w:pStyle w:val="Compact"/>
              <w:jc w:val="left"/>
            </w:pPr>
            <w:r>
              <w:t xml:space="preserve">Jun 2025</w:t>
            </w:r>
          </w:p>
        </w:tc>
        <w:tc>
          <w:tcPr/>
          <w:p>
            <w:pPr>
              <w:pStyle w:val="Compact"/>
              <w:jc w:val="left"/>
            </w:pPr>
            <w:r>
              <w:t xml:space="preserve">24</w:t>
            </w:r>
          </w:p>
        </w:tc>
        <w:tc>
          <w:tcPr/>
          <w:p>
            <w:pPr>
              <w:pStyle w:val="Compact"/>
              <w:jc w:val="left"/>
            </w:pPr>
            <w:r>
              <w:t xml:space="preserve">$285.00</w:t>
            </w:r>
          </w:p>
        </w:tc>
        <w:tc>
          <w:tcPr/>
          <w:p>
            <w:pPr>
              <w:pStyle w:val="Compact"/>
              <w:jc w:val="left"/>
            </w:pPr>
            <w:r>
              <w:t xml:space="preserve">$6,840.00</w:t>
            </w:r>
          </w:p>
        </w:tc>
      </w:tr>
      <w:tr>
        <w:tc>
          <w:tcPr/>
          <w:p>
            <w:pPr>
              <w:pStyle w:val="Compact"/>
              <w:jc w:val="left"/>
            </w:pPr>
            <w:r>
              <w:t xml:space="preserve">05</w:t>
            </w:r>
          </w:p>
        </w:tc>
        <w:tc>
          <w:tcPr/>
          <w:p>
            <w:pPr>
              <w:pStyle w:val="Compact"/>
              <w:jc w:val="left"/>
            </w:pPr>
            <w:r>
              <w:t xml:space="preserve">Ad-hoc advisory support and executive briefing preparation for the Board of Directors meeting held at the Wellington Regional Centre. The Financial Analyst presented key performance indicators, liquidity ratios, and capital adequacy metrics to senior leadership.</w:t>
            </w:r>
          </w:p>
        </w:tc>
        <w:tc>
          <w:tcPr/>
          <w:p>
            <w:pPr>
              <w:pStyle w:val="Compact"/>
              <w:jc w:val="left"/>
            </w:pPr>
            <w:r>
              <w:t xml:space="preserve">Jun 2025</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bl>
    <w:p>
      <w:pPr>
        <w:pStyle w:val="BodyText"/>
      </w:pPr>
      <w:r>
        <w:t xml:space="preserve">Subtotal (NZD)</w:t>
      </w:r>
      <w:r>
        <w:t xml:space="preserve">$44,880.00</w:t>
      </w:r>
    </w:p>
    <w:p>
      <w:pPr>
        <w:pStyle w:val="BodyText"/>
      </w:pPr>
      <w:r>
        <w:t xml:space="preserve">Discount (Early Payment 2%)</w:t>
      </w:r>
      <w:r>
        <w:t xml:space="preserve">-$897.60</w:t>
      </w:r>
    </w:p>
    <w:p>
      <w:pPr>
        <w:pStyle w:val="BodyText"/>
      </w:pPr>
      <w:r>
        <w:t xml:space="preserve">Net Subtotal</w:t>
      </w:r>
      <w:r>
        <w:t xml:space="preserve">$43,982.40</w:t>
      </w:r>
    </w:p>
    <w:p>
      <w:pPr>
        <w:pStyle w:val="BodyText"/>
      </w:pPr>
      <w:r>
        <w:t xml:space="preserve">GST @ 15% (New Zealand)</w:t>
      </w:r>
      <w:r>
        <w:t xml:space="preserve">$6,597.36</w:t>
      </w:r>
    </w:p>
    <w:p>
      <w:pPr>
        <w:pStyle w:val="BodyText"/>
      </w:pPr>
      <w:r>
        <w:t xml:space="preserve">TOTAL DUE (NZD)</w:t>
      </w:r>
      <w:r>
        <w:t xml:space="preserve">$50,579.76</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ANZ National Bank Limited</w:t>
      </w:r>
    </w:p>
    <w:p>
      <w:pPr>
        <w:pStyle w:val="BodyText"/>
      </w:pPr>
      <w:r>
        <w:rPr>
          <w:bCs/>
          <w:b/>
        </w:rPr>
        <w:t xml:space="preserve">Branch:</w:t>
      </w:r>
      <w:r>
        <w:t xml:space="preserve"> </w:t>
      </w:r>
      <w:r>
        <w:t xml:space="preserve">Wellington CBD, New Zealand</w:t>
      </w:r>
    </w:p>
    <w:p>
      <w:pPr>
        <w:pStyle w:val="BodyText"/>
      </w:pPr>
      <w:r>
        <w:rPr>
          <w:bCs/>
          <w:b/>
        </w:rPr>
        <w:t xml:space="preserve">Account Name:</w:t>
      </w:r>
      <w:r>
        <w:t xml:space="preserve"> </w:t>
      </w:r>
      <w:r>
        <w:t xml:space="preserve">Meridian Financial Advisory Ltd</w:t>
      </w:r>
    </w:p>
    <w:p>
      <w:pPr>
        <w:pStyle w:val="BodyText"/>
      </w:pPr>
      <w:r>
        <w:rPr>
          <w:bCs/>
          <w:b/>
        </w:rPr>
        <w:t xml:space="preserve">Account Number:</w:t>
      </w:r>
      <w:r>
        <w:t xml:space="preserve"> </w:t>
      </w:r>
      <w:r>
        <w:t xml:space="preserve">01-0234-567890123-00</w:t>
      </w:r>
    </w:p>
    <w:p>
      <w:pPr>
        <w:pStyle w:val="BodyText"/>
      </w:pPr>
      <w:r>
        <w:rPr>
          <w:bCs/>
          <w:b/>
        </w:rPr>
        <w:t xml:space="preserve">BSB / Sort Code:</w:t>
      </w:r>
      <w:r>
        <w:t xml:space="preserve"> </w:t>
      </w:r>
      <w:r>
        <w:t xml:space="preserve">01-0234</w:t>
      </w:r>
    </w:p>
    <w:p>
      <w:pPr>
        <w:pStyle w:val="BodyText"/>
      </w:pPr>
      <w:r>
        <w:rPr>
          <w:bCs/>
          <w:b/>
        </w:rPr>
        <w:t xml:space="preserve">Reference:</w:t>
      </w:r>
      <w:r>
        <w:t xml:space="preserve"> </w:t>
      </w:r>
      <w:r>
        <w:t xml:space="preserve">INV-2025-0487</w:t>
      </w:r>
    </w:p>
    <w:p>
      <w:pPr>
        <w:pStyle w:val="BodyText"/>
      </w:pPr>
      <w:r>
        <w:rPr>
          <w:bCs/>
          <w:b/>
        </w:rPr>
        <w:t xml:space="preserve">SWIFT/BIC:</w:t>
      </w:r>
      <w:r>
        <w:t xml:space="preserve"> </w:t>
      </w:r>
      <w:r>
        <w:t xml:space="preserve">ANZBNZ22</w:t>
      </w:r>
    </w:p>
    <w:p>
      <w:pPr>
        <w:pStyle w:val="BodyText"/>
      </w:pPr>
      <w:r>
        <w:rPr>
          <w:bCs/>
          <w:b/>
        </w:rPr>
        <w:t xml:space="preserve">IBAN (if applicable):</w:t>
      </w:r>
      <w:r>
        <w:t xml:space="preserve"> </w:t>
      </w:r>
      <w:r>
        <w:t xml:space="preserve">Not required for domestic New Zealand Wellington transfers</w:t>
      </w:r>
    </w:p>
    <w:p>
      <w:pPr>
        <w:pStyle w:val="BodyText"/>
      </w:pPr>
      <w:r>
        <w:rPr>
          <w:iCs/>
          <w:i/>
        </w:rPr>
        <w:t xml:space="preserve">Please ensure the Invoice reference number is included with all payments to facilitate accurate reconciliation of this Financial Analyst engagement.</w:t>
      </w:r>
    </w:p>
    <w:bookmarkEnd w:id="24"/>
    <w:bookmarkStart w:id="25" w:name="notes-regarding-this-invoice"/>
    <w:p>
      <w:pPr>
        <w:pStyle w:val="Heading3"/>
      </w:pPr>
      <w:r>
        <w:t xml:space="preserve">Notes Regarding This Invoice</w:t>
      </w:r>
    </w:p>
    <w:p>
      <w:pPr>
        <w:pStyle w:val="FirstParagraph"/>
      </w:pPr>
      <w:r>
        <w:t xml:space="preserve">1. This Invoice covers all Financial Analyst services rendered by Mr. James T. Kauri during the period of 1 April 2025 to 30 June 2025 for Harbourview Capital Partners Ltd, based in New Zealand Wellington.</w:t>
      </w:r>
    </w:p>
    <w:p>
      <w:pPr>
        <w:pStyle w:val="BodyText"/>
      </w:pPr>
      <w:r>
        <w:t xml:space="preserve">2. All rates quoted are in New Zealand Dollars (NZD) and are exclusive of Goods and Services Tax (GST) at the current New Zealand rate of 15%, which has been applied as shown above.</w:t>
      </w:r>
    </w:p>
    <w:p>
      <w:pPr>
        <w:pStyle w:val="BodyText"/>
      </w:pPr>
      <w:r>
        <w:t xml:space="preserve">3. The Financial Analyst engagement was conducted in full compliance with the New Zealand Financial Advisers Select Regime (FASR) and all applicable professional standards set by the Chartered Financial Analyst (CFA) Institute.</w:t>
      </w:r>
    </w:p>
    <w:p>
      <w:pPr>
        <w:pStyle w:val="BodyText"/>
      </w:pPr>
      <w:r>
        <w:t xml:space="preserve">4. Any queries regarding this Invoice or the scope of Financial Analyst work performed should be directed to the billing department at Meridian Financial Advisory Ltd, Wellington, New Zealand, within 14 business days of the issue date.</w:t>
      </w:r>
    </w:p>
    <w:p>
      <w:pPr>
        <w:pStyle w:val="BodyText"/>
      </w:pPr>
      <w:r>
        <w:t xml:space="preserve">5. A 2% early payment discount has been applied as per the terms of the master services agreement (MSA-2024-003) between both parties, provided payment is received within 14 days of the Invoice issue date.</w:t>
      </w:r>
    </w:p>
    <w:bookmarkEnd w:id="25"/>
    <w:bookmarkStart w:id="26" w:name="terms-and-conditions"/>
    <w:p>
      <w:pPr>
        <w:pStyle w:val="Heading3"/>
      </w:pPr>
      <w:r>
        <w:t xml:space="preserve">Terms and Conditions</w:t>
      </w:r>
    </w:p>
    <w:p>
      <w:pPr>
        <w:pStyle w:val="FirstParagraph"/>
      </w:pPr>
      <w:r>
        <w:t xml:space="preserve">Payment is due within 30 calendar days from the date of this Invoice. Late payments will attract interest at the rate of 10% per annum, calculated daily, in accordance with the New Zealand Consumer Guarantees Act 1993 and applicable commercial law in New Zealand Wellington.</w:t>
      </w:r>
    </w:p>
    <w:p>
      <w:pPr>
        <w:pStyle w:val="BodyText"/>
      </w:pPr>
      <w:r>
        <w:t xml:space="preserve">This Invoice constitutes a binding financial document. All Financial Analyst deliverables referenced herein have been accepted in writing by the client prior to the issuance of this Invoice. No further charges will be incurred for the services listed unless a written variation order is executed by both parties.</w:t>
      </w:r>
    </w:p>
    <w:p>
      <w:pPr>
        <w:pStyle w:val="BodyText"/>
      </w:pPr>
      <w:r>
        <w:t xml:space="preserve">Meridian Financial Advisory Ltd reserves the right to suspend ongoing Financial Analyst services if payment is not received by the due date stated on this Invoice. All work product, including financial models, analyses, and reports prepared by the Financial Analyst, remains the intellectual property of the client upon full and final payment of this Invoice.</w:t>
      </w:r>
    </w:p>
    <w:p>
      <w:pPr>
        <w:pStyle w:val="BodyText"/>
      </w:pPr>
      <w:r>
        <w:t xml:space="preserve">Governed by the laws of New Zealand. Any disputes arising from this Invoice shall be resolved through the Disputes Tribunal or the District Court of Wellington, New Zealand.</w:t>
      </w:r>
    </w:p>
    <w:bookmarkEnd w:id="26"/>
    <w:p>
      <w:pPr>
        <w:pStyle w:val="BodyText"/>
      </w:pPr>
      <w:r>
        <w:t xml:space="preserve">Meridian Financial Advisory Ltd | Level 12, 22 Lambton Quay, Wellington, New Zealand 6011</w:t>
      </w:r>
    </w:p>
    <w:p>
      <w:pPr>
        <w:pStyle w:val="BodyText"/>
      </w:pPr>
      <w:r>
        <w:t xml:space="preserve">NZBN: 9429045678901 | GST: 123-456-789 | This Invoice was generated electronically and is valid without a physical signature.</w:t>
      </w:r>
    </w:p>
    <w:p>
      <w:pPr>
        <w:pStyle w:val="BodyText"/>
      </w:pPr>
      <w:r>
        <w:t xml:space="preserve">Thank you for your business. We value our partnership with Harbourview Capital Partners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New Zealand Wellington</dc:title>
  <dc:creator/>
  <dc:language>en</dc:language>
  <cp:keywords/>
  <dcterms:created xsi:type="dcterms:W3CDTF">2026-10-10T08:13:24Z</dcterms:created>
  <dcterms:modified xsi:type="dcterms:W3CDTF">2026-10-10T08:13:24Z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