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Financial</w:t>
      </w:r>
      <w:r>
        <w:t xml:space="preserve"> </w:t>
      </w:r>
      <w:r>
        <w:t xml:space="preserve">Analyst</w:t>
      </w:r>
      <w:r>
        <w:t xml:space="preserve"> </w:t>
      </w:r>
      <w:r>
        <w:t xml:space="preserve">Services</w:t>
      </w:r>
      <w:r>
        <w:t xml:space="preserve"> </w:t>
      </w:r>
      <w:r>
        <w:t xml:space="preserve">-</w:t>
      </w:r>
      <w:r>
        <w:t xml:space="preserve"> </w:t>
      </w:r>
      <w:r>
        <w:t xml:space="preserve">Nigeria</w:t>
      </w:r>
      <w:r>
        <w:t xml:space="preserve"> </w:t>
      </w:r>
      <w:r>
        <w:t xml:space="preserve">Abuja</w:t>
      </w:r>
    </w:p>
    <w:bookmarkStart w:id="20" w:name="apex-financial-advisory-ltd."/>
    <w:p>
      <w:pPr>
        <w:pStyle w:val="Heading1"/>
      </w:pPr>
      <w:r>
        <w:t xml:space="preserve">Apex Financial Advisory Ltd.</w:t>
      </w:r>
    </w:p>
    <w:p>
      <w:pPr>
        <w:pStyle w:val="FirstParagraph"/>
      </w:pPr>
      <w:r>
        <w:t xml:space="preserve">Plot 14, Area 9, Garki, Abuja, FCT, Nigeria</w:t>
      </w:r>
    </w:p>
    <w:p>
      <w:pPr>
        <w:pStyle w:val="BodyText"/>
      </w:pPr>
      <w:r>
        <w:t xml:space="preserve">Tel: +234 (0) 912 345 6789</w:t>
      </w:r>
    </w:p>
    <w:p>
      <w:pPr>
        <w:pStyle w:val="BodyText"/>
      </w:pPr>
      <w:r>
        <w:t xml:space="preserve">Email: billing@apexfinancial.ng</w:t>
      </w:r>
    </w:p>
    <w:p>
      <w:pPr>
        <w:pStyle w:val="BodyText"/>
      </w:pPr>
      <w:r>
        <w:t xml:space="preserve">RC: 1234567 | TIN: 10-234-567-8901</w:t>
      </w:r>
    </w:p>
    <w:bookmarkEnd w:id="20"/>
    <w:p>
      <w:pPr>
        <w:pStyle w:val="BodyText"/>
      </w:pPr>
      <w:r>
        <w:t xml:space="preserve">Official Invoice</w:t>
      </w:r>
    </w:p>
    <w:bookmarkStart w:id="21" w:name="invoice"/>
    <w:p>
      <w:pPr>
        <w:pStyle w:val="Heading2"/>
      </w:pPr>
      <w:r>
        <w:t xml:space="preserve">INVOICE</w:t>
      </w:r>
    </w:p>
    <w:p>
      <w:pPr>
        <w:pStyle w:val="FirstParagraph"/>
      </w:pPr>
      <w:r>
        <w:t xml:space="preserve">Invoice No: AFA-2025-00482</w:t>
      </w:r>
    </w:p>
    <w:p>
      <w:pPr>
        <w:pStyle w:val="BodyText"/>
      </w:pPr>
      <w:r>
        <w:t xml:space="preserve">Date Issued: 15 June 2025</w:t>
      </w:r>
    </w:p>
    <w:p>
      <w:pPr>
        <w:pStyle w:val="BodyText"/>
      </w:pPr>
      <w:r>
        <w:t xml:space="preserve">Due Date: 30 June 2025</w:t>
      </w:r>
    </w:p>
    <w:bookmarkEnd w:id="21"/>
    <w:bookmarkStart w:id="22" w:name="bill-to"/>
    <w:p>
      <w:pPr>
        <w:pStyle w:val="Heading3"/>
      </w:pPr>
      <w:r>
        <w:t xml:space="preserve">Bill To</w:t>
      </w:r>
    </w:p>
    <w:p>
      <w:pPr>
        <w:pStyle w:val="FirstParagraph"/>
      </w:pPr>
      <w:r>
        <w:rPr>
          <w:bCs/>
          <w:b/>
        </w:rPr>
        <w:t xml:space="preserve">National Infrastructure Development Agency (NIDA)</w:t>
      </w:r>
    </w:p>
    <w:p>
      <w:pPr>
        <w:pStyle w:val="BodyText"/>
      </w:pPr>
      <w:r>
        <w:t xml:space="preserve">12, Aminu Kano Crescent, Wuse 2</w:t>
      </w:r>
    </w:p>
    <w:p>
      <w:pPr>
        <w:pStyle w:val="BodyText"/>
      </w:pPr>
      <w:r>
        <w:t xml:space="preserve">Abuja, FCT, Nigeria</w:t>
      </w:r>
    </w:p>
    <w:p>
      <w:pPr>
        <w:pStyle w:val="BodyText"/>
      </w:pPr>
      <w:r>
        <w:t xml:space="preserve">Attn: Mr. Chukwuma Okafor, Director of Finance</w:t>
      </w:r>
    </w:p>
    <w:p>
      <w:pPr>
        <w:pStyle w:val="BodyText"/>
      </w:pPr>
      <w:r>
        <w:t xml:space="preserve">TIN: 22-987-654-3210</w:t>
      </w:r>
    </w:p>
    <w:bookmarkEnd w:id="22"/>
    <w:bookmarkStart w:id="23" w:name="prepared-by"/>
    <w:p>
      <w:pPr>
        <w:pStyle w:val="Heading3"/>
      </w:pPr>
      <w:r>
        <w:t xml:space="preserve">Prepared By</w:t>
      </w:r>
    </w:p>
    <w:p>
      <w:pPr>
        <w:pStyle w:val="FirstParagraph"/>
      </w:pPr>
      <w:r>
        <w:rPr>
          <w:bCs/>
          <w:b/>
        </w:rPr>
        <w:t xml:space="preserve">Dr. Amina Bello, CFA, CPA</w:t>
      </w:r>
    </w:p>
    <w:p>
      <w:pPr>
        <w:pStyle w:val="BodyText"/>
      </w:pPr>
      <w:r>
        <w:t xml:space="preserve">Lead Financial Analyst</w:t>
      </w:r>
    </w:p>
    <w:p>
      <w:pPr>
        <w:pStyle w:val="BodyText"/>
      </w:pPr>
      <w:r>
        <w:t xml:space="preserve">Apex Financial Advisory Ltd.</w:t>
      </w:r>
    </w:p>
    <w:p>
      <w:pPr>
        <w:pStyle w:val="BodyText"/>
      </w:pPr>
      <w:r>
        <w:t xml:space="preserve">Abuja, FCT, Nigeria</w:t>
      </w:r>
    </w:p>
    <w:p>
      <w:pPr>
        <w:pStyle w:val="BodyText"/>
      </w:pPr>
      <w:r>
        <w:t xml:space="preserve">Professional License: NIF-2019-004521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Financial Analyst Services</w:t>
            </w:r>
          </w:p>
        </w:tc>
        <w:tc>
          <w:tcPr/>
          <w:p>
            <w:pPr>
              <w:pStyle w:val="Compact"/>
              <w:jc w:val="left"/>
            </w:pPr>
            <w:r>
              <w:t xml:space="preserve">Period</w:t>
            </w:r>
          </w:p>
        </w:tc>
        <w:tc>
          <w:tcPr/>
          <w:p>
            <w:pPr>
              <w:pStyle w:val="Compact"/>
              <w:jc w:val="left"/>
            </w:pPr>
            <w:r>
              <w:t xml:space="preserve">Rate (NGN)</w:t>
            </w:r>
          </w:p>
        </w:tc>
        <w:tc>
          <w:tcPr/>
          <w:p>
            <w:pPr>
              <w:pStyle w:val="Compact"/>
              <w:jc w:val="left"/>
            </w:pPr>
            <w:r>
              <w:t xml:space="preserve">Qty</w:t>
            </w:r>
          </w:p>
        </w:tc>
        <w:tc>
          <w:tcPr/>
          <w:p>
            <w:pPr>
              <w:pStyle w:val="Compact"/>
              <w:jc w:val="left"/>
            </w:pPr>
            <w:r>
              <w:t xml:space="preserve">Amount (NGN)</w:t>
            </w:r>
          </w:p>
        </w:tc>
      </w:tr>
      <w:tr>
        <w:tc>
          <w:tcPr/>
          <w:p>
            <w:pPr>
              <w:pStyle w:val="Compact"/>
              <w:jc w:val="left"/>
            </w:pPr>
            <w:r>
              <w:t xml:space="preserve">1</w:t>
            </w:r>
          </w:p>
        </w:tc>
        <w:tc>
          <w:tcPr/>
          <w:p>
            <w:pPr>
              <w:pStyle w:val="Compact"/>
              <w:jc w:val="left"/>
            </w:pPr>
            <w:r>
              <w:t xml:space="preserve">Comprehensive Financial Analysis and Portfolio Performance Review for Q1 2025. The Financial Analyst conducted a thorough evaluation of the agency's investment portfolio, including equity, fixed-income, and alternative asset allocations, providing actionable recommendations for rebalancing in line with the Federal Government of Nigeria's fiscal policy directives.</w:t>
            </w:r>
          </w:p>
        </w:tc>
        <w:tc>
          <w:tcPr/>
          <w:p>
            <w:pPr>
              <w:pStyle w:val="Compact"/>
              <w:jc w:val="left"/>
            </w:pPr>
            <w:r>
              <w:t xml:space="preserve">Jan – Mar 2025</w:t>
            </w:r>
          </w:p>
        </w:tc>
        <w:tc>
          <w:tcPr/>
          <w:p>
            <w:pPr>
              <w:pStyle w:val="Compact"/>
              <w:jc w:val="left"/>
            </w:pPr>
            <w:r>
              <w:t xml:space="preserve">850,000</w:t>
            </w:r>
          </w:p>
        </w:tc>
        <w:tc>
          <w:tcPr/>
          <w:p>
            <w:pPr>
              <w:pStyle w:val="Compact"/>
              <w:jc w:val="left"/>
            </w:pPr>
            <w:r>
              <w:t xml:space="preserve">1</w:t>
            </w:r>
          </w:p>
        </w:tc>
        <w:tc>
          <w:tcPr/>
          <w:p>
            <w:pPr>
              <w:pStyle w:val="Compact"/>
              <w:jc w:val="left"/>
            </w:pPr>
            <w:r>
              <w:t xml:space="preserve">850,000.00</w:t>
            </w:r>
          </w:p>
        </w:tc>
      </w:tr>
      <w:tr>
        <w:tc>
          <w:tcPr/>
          <w:p>
            <w:pPr>
              <w:pStyle w:val="Compact"/>
              <w:jc w:val="left"/>
            </w:pPr>
            <w:r>
              <w:t xml:space="preserve">2</w:t>
            </w:r>
          </w:p>
        </w:tc>
        <w:tc>
          <w:tcPr/>
          <w:p>
            <w:pPr>
              <w:pStyle w:val="Compact"/>
              <w:jc w:val="left"/>
            </w:pPr>
            <w:r>
              <w:t xml:space="preserve">Monthly Cash Flow Forecasting and Liquidity Risk Assessment. The Financial Analyst prepared detailed twelve-month rolling cash flow projections incorporating revenue from federal allocations, project disbursements, and debt service obligations. This analysis was delivered to the Abuja-based finance committee for strategic planning purposes.</w:t>
            </w:r>
          </w:p>
        </w:tc>
        <w:tc>
          <w:tcPr/>
          <w:p>
            <w:pPr>
              <w:pStyle w:val="Compact"/>
              <w:jc w:val="left"/>
            </w:pPr>
            <w:r>
              <w:t xml:space="preserve">Apr – Jun 2025</w:t>
            </w:r>
          </w:p>
        </w:tc>
        <w:tc>
          <w:tcPr/>
          <w:p>
            <w:pPr>
              <w:pStyle w:val="Compact"/>
              <w:jc w:val="left"/>
            </w:pPr>
            <w:r>
              <w:t xml:space="preserve">450,000</w:t>
            </w:r>
          </w:p>
        </w:tc>
        <w:tc>
          <w:tcPr/>
          <w:p>
            <w:pPr>
              <w:pStyle w:val="Compact"/>
              <w:jc w:val="left"/>
            </w:pPr>
            <w:r>
              <w:t xml:space="preserve">3</w:t>
            </w:r>
          </w:p>
        </w:tc>
        <w:tc>
          <w:tcPr/>
          <w:p>
            <w:pPr>
              <w:pStyle w:val="Compact"/>
              <w:jc w:val="left"/>
            </w:pPr>
            <w:r>
              <w:t xml:space="preserve">1,350,000.00</w:t>
            </w:r>
          </w:p>
        </w:tc>
      </w:tr>
      <w:tr>
        <w:tc>
          <w:tcPr/>
          <w:p>
            <w:pPr>
              <w:pStyle w:val="Compact"/>
              <w:jc w:val="left"/>
            </w:pPr>
            <w:r>
              <w:t xml:space="preserve">3</w:t>
            </w:r>
          </w:p>
        </w:tc>
        <w:tc>
          <w:tcPr/>
          <w:p>
            <w:pPr>
              <w:pStyle w:val="Compact"/>
              <w:jc w:val="left"/>
            </w:pPr>
            <w:r>
              <w:t xml:space="preserve">Regulatory Compliance Audit and Financial Reporting under IFRS Standards. The Financial Analyst performed a full-scope audit of the agency's financial statements to ensure compliance with the Financial Reporting Council of Nigeria (FRC) guidelines and the Public Finance Act 2003. Findings were documented in a 45-page report submitted to the Abuja headquarters.</w:t>
            </w:r>
          </w:p>
        </w:tc>
        <w:tc>
          <w:tcPr/>
          <w:p>
            <w:pPr>
              <w:pStyle w:val="Compact"/>
              <w:jc w:val="left"/>
            </w:pPr>
            <w:r>
              <w:t xml:space="preserve">May 2025</w:t>
            </w:r>
          </w:p>
        </w:tc>
        <w:tc>
          <w:tcPr/>
          <w:p>
            <w:pPr>
              <w:pStyle w:val="Compact"/>
              <w:jc w:val="left"/>
            </w:pPr>
            <w:r>
              <w:t xml:space="preserve">1,200,000</w:t>
            </w:r>
          </w:p>
        </w:tc>
        <w:tc>
          <w:tcPr/>
          <w:p>
            <w:pPr>
              <w:pStyle w:val="Compact"/>
              <w:jc w:val="left"/>
            </w:pPr>
            <w:r>
              <w:t xml:space="preserve">1</w:t>
            </w:r>
          </w:p>
        </w:tc>
        <w:tc>
          <w:tcPr/>
          <w:p>
            <w:pPr>
              <w:pStyle w:val="Compact"/>
              <w:jc w:val="left"/>
            </w:pPr>
            <w:r>
              <w:t xml:space="preserve">1,200,000.00</w:t>
            </w:r>
          </w:p>
        </w:tc>
      </w:tr>
      <w:tr>
        <w:tc>
          <w:tcPr/>
          <w:p>
            <w:pPr>
              <w:pStyle w:val="Compact"/>
              <w:jc w:val="left"/>
            </w:pPr>
            <w:r>
              <w:t xml:space="preserve">4</w:t>
            </w:r>
          </w:p>
        </w:tc>
        <w:tc>
          <w:tcPr/>
          <w:p>
            <w:pPr>
              <w:pStyle w:val="Compact"/>
              <w:jc w:val="left"/>
            </w:pPr>
            <w:r>
              <w:t xml:space="preserve">Capital Expenditure Feasibility Study for the Abuja Smart City Infrastructure Project. The Financial Analyst modelled discounted cash flow scenarios, net present value calculations, and internal rate of return analyses for three proposed infrastructure development phases. The study included sensitivity analyses and Monte Carlo simulations to assess downside risk.</w:t>
            </w:r>
          </w:p>
        </w:tc>
        <w:tc>
          <w:tcPr/>
          <w:p>
            <w:pPr>
              <w:pStyle w:val="Compact"/>
              <w:jc w:val="left"/>
            </w:pPr>
            <w:r>
              <w:t xml:space="preserve">Jun 2025</w:t>
            </w:r>
          </w:p>
        </w:tc>
        <w:tc>
          <w:tcPr/>
          <w:p>
            <w:pPr>
              <w:pStyle w:val="Compact"/>
              <w:jc w:val="left"/>
            </w:pPr>
            <w:r>
              <w:t xml:space="preserve">1,500,000</w:t>
            </w:r>
          </w:p>
        </w:tc>
        <w:tc>
          <w:tcPr/>
          <w:p>
            <w:pPr>
              <w:pStyle w:val="Compact"/>
              <w:jc w:val="left"/>
            </w:pPr>
            <w:r>
              <w:t xml:space="preserve">1</w:t>
            </w:r>
          </w:p>
        </w:tc>
        <w:tc>
          <w:tcPr/>
          <w:p>
            <w:pPr>
              <w:pStyle w:val="Compact"/>
              <w:jc w:val="left"/>
            </w:pPr>
            <w:r>
              <w:t xml:space="preserve">1,500,000.00</w:t>
            </w:r>
          </w:p>
        </w:tc>
      </w:tr>
      <w:tr>
        <w:tc>
          <w:tcPr/>
          <w:p>
            <w:pPr>
              <w:pStyle w:val="Compact"/>
              <w:jc w:val="left"/>
            </w:pPr>
            <w:r>
              <w:t xml:space="preserve">5</w:t>
            </w:r>
          </w:p>
        </w:tc>
        <w:tc>
          <w:tcPr/>
          <w:p>
            <w:pPr>
              <w:pStyle w:val="Compact"/>
              <w:jc w:val="left"/>
            </w:pPr>
            <w:r>
              <w:t xml:space="preserve">Advisory Consultation on Debt Restructuring Strategy. The Financial Analyst provided expert counsel to the agency's board of directors regarding the restructuring of outstanding sovereign-guaranteed bonds. This included negotiation strategy formulation, covenant compliance monitoring, and alternative financing options analysis tailored to the Nigerian capital markets environment.</w:t>
            </w:r>
          </w:p>
        </w:tc>
        <w:tc>
          <w:tcPr/>
          <w:p>
            <w:pPr>
              <w:pStyle w:val="Compact"/>
              <w:jc w:val="left"/>
            </w:pPr>
            <w:r>
              <w:t xml:space="preserve">Jun 2025</w:t>
            </w:r>
          </w:p>
        </w:tc>
        <w:tc>
          <w:tcPr/>
          <w:p>
            <w:pPr>
              <w:pStyle w:val="Compact"/>
              <w:jc w:val="left"/>
            </w:pPr>
            <w:r>
              <w:t xml:space="preserve">950,000</w:t>
            </w:r>
          </w:p>
        </w:tc>
        <w:tc>
          <w:tcPr/>
          <w:p>
            <w:pPr>
              <w:pStyle w:val="Compact"/>
              <w:jc w:val="left"/>
            </w:pPr>
            <w:r>
              <w:t xml:space="preserve">1</w:t>
            </w:r>
          </w:p>
        </w:tc>
        <w:tc>
          <w:tcPr/>
          <w:p>
            <w:pPr>
              <w:pStyle w:val="Compact"/>
              <w:jc w:val="left"/>
            </w:pPr>
            <w:r>
              <w:t xml:space="preserve">950,000.00</w:t>
            </w:r>
          </w:p>
        </w:tc>
      </w:tr>
      <w:tr>
        <w:tc>
          <w:tcPr/>
          <w:p>
            <w:pPr>
              <w:pStyle w:val="Compact"/>
              <w:jc w:val="left"/>
            </w:pPr>
            <w:r>
              <w:t xml:space="preserve">6</w:t>
            </w:r>
          </w:p>
        </w:tc>
        <w:tc>
          <w:tcPr/>
          <w:p>
            <w:pPr>
              <w:pStyle w:val="Compact"/>
              <w:jc w:val="left"/>
            </w:pPr>
            <w:r>
              <w:t xml:space="preserve">Training and Capacity Building Workshop for Finance Staff. The Financial Analyst delivered a two-day intensive workshop at the NIDA Abuja training centre covering advanced financial modelling, risk management frameworks, and data-driven decision-making tools. Forty-two (42) agency staff members participated in the session.</w:t>
            </w:r>
          </w:p>
        </w:tc>
        <w:tc>
          <w:tcPr/>
          <w:p>
            <w:pPr>
              <w:pStyle w:val="Compact"/>
              <w:jc w:val="left"/>
            </w:pPr>
            <w:r>
              <w:t xml:space="preserve">Jun 2025</w:t>
            </w:r>
          </w:p>
        </w:tc>
        <w:tc>
          <w:tcPr/>
          <w:p>
            <w:pPr>
              <w:pStyle w:val="Compact"/>
              <w:jc w:val="left"/>
            </w:pPr>
            <w:r>
              <w:t xml:space="preserve">600,000</w:t>
            </w:r>
          </w:p>
        </w:tc>
        <w:tc>
          <w:tcPr/>
          <w:p>
            <w:pPr>
              <w:pStyle w:val="Compact"/>
              <w:jc w:val="left"/>
            </w:pPr>
            <w:r>
              <w:t xml:space="preserve">1</w:t>
            </w:r>
          </w:p>
        </w:tc>
        <w:tc>
          <w:tcPr/>
          <w:p>
            <w:pPr>
              <w:pStyle w:val="Compact"/>
              <w:jc w:val="left"/>
            </w:pPr>
            <w:r>
              <w:t xml:space="preserve">600,000.00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NGN 6,450,000.00</w:t>
            </w:r>
          </w:p>
        </w:tc>
      </w:tr>
      <w:tr>
        <w:tc>
          <w:tcPr/>
          <w:p>
            <w:pPr>
              <w:pStyle w:val="Compact"/>
              <w:jc w:val="left"/>
            </w:pPr>
            <w:r>
              <w:t xml:space="preserve">VAT (7.5% – Nigeria)</w:t>
            </w:r>
          </w:p>
        </w:tc>
        <w:tc>
          <w:tcPr/>
          <w:p>
            <w:pPr>
              <w:pStyle w:val="Compact"/>
              <w:jc w:val="left"/>
            </w:pPr>
            <w:r>
              <w:t xml:space="preserve">NGN 483,750.00</w:t>
            </w:r>
          </w:p>
        </w:tc>
      </w:tr>
      <w:tr>
        <w:tc>
          <w:tcPr/>
          <w:p>
            <w:pPr>
              <w:pStyle w:val="Compact"/>
              <w:jc w:val="left"/>
            </w:pPr>
            <w:r>
              <w:t xml:space="preserve">Withholding Tax (5%)</w:t>
            </w:r>
          </w:p>
        </w:tc>
        <w:tc>
          <w:tcPr/>
          <w:p>
            <w:pPr>
              <w:pStyle w:val="Compact"/>
              <w:jc w:val="left"/>
            </w:pPr>
            <w:r>
              <w:t xml:space="preserve">(NGN 322,500.00)</w:t>
            </w:r>
          </w:p>
        </w:tc>
      </w:tr>
      <w:tr>
        <w:tc>
          <w:tcPr/>
          <w:p>
            <w:pPr>
              <w:pStyle w:val="Compact"/>
              <w:jc w:val="left"/>
            </w:pPr>
            <w:r>
              <w:t xml:space="preserve">Total Amount Due</w:t>
            </w:r>
          </w:p>
        </w:tc>
        <w:tc>
          <w:tcPr/>
          <w:p>
            <w:pPr>
              <w:pStyle w:val="Compact"/>
              <w:jc w:val="left"/>
            </w:pPr>
            <w:r>
              <w:t xml:space="preserve">NGN 6,611,250.00</w:t>
            </w:r>
          </w:p>
        </w:tc>
      </w:tr>
    </w:tbl>
    <w:bookmarkStart w:id="24" w:name="payment-terms-and-instructions"/>
    <w:p>
      <w:pPr>
        <w:pStyle w:val="Heading3"/>
      </w:pPr>
      <w:r>
        <w:t xml:space="preserve">Payment Terms and Instructions</w:t>
      </w:r>
    </w:p>
    <w:p>
      <w:pPr>
        <w:pStyle w:val="FirstParagraph"/>
      </w:pPr>
      <w:r>
        <w:t xml:space="preserve">This Invoice is payable within fourteen (14) calendar days from the date of issue, as stipulated under the service agreement between Apex Financial Advisory Ltd. and the National Infrastructure Development Agency. Payment is to be made via electronic bank transfer to the following account:</w:t>
      </w:r>
    </w:p>
    <w:p>
      <w:pPr>
        <w:numPr>
          <w:ilvl w:val="0"/>
          <w:numId w:val="1001"/>
        </w:numPr>
        <w:pStyle w:val="Compact"/>
      </w:pPr>
      <w:r>
        <w:rPr>
          <w:bCs/>
          <w:b/>
        </w:rPr>
        <w:t xml:space="preserve">Bank:</w:t>
      </w:r>
      <w:r>
        <w:t xml:space="preserve"> </w:t>
      </w:r>
      <w:r>
        <w:t xml:space="preserve">First Bank of Nigeria PLC</w:t>
      </w:r>
    </w:p>
    <w:p>
      <w:pPr>
        <w:numPr>
          <w:ilvl w:val="0"/>
          <w:numId w:val="1001"/>
        </w:numPr>
        <w:pStyle w:val="Compact"/>
      </w:pPr>
      <w:r>
        <w:rPr>
          <w:bCs/>
          <w:b/>
        </w:rPr>
        <w:t xml:space="preserve">Account Name:</w:t>
      </w:r>
      <w:r>
        <w:t xml:space="preserve"> </w:t>
      </w:r>
      <w:r>
        <w:t xml:space="preserve">Apex Financial Advisory Ltd.</w:t>
      </w:r>
    </w:p>
    <w:p>
      <w:pPr>
        <w:numPr>
          <w:ilvl w:val="0"/>
          <w:numId w:val="1001"/>
        </w:numPr>
        <w:pStyle w:val="Compact"/>
      </w:pPr>
      <w:r>
        <w:rPr>
          <w:bCs/>
          <w:b/>
        </w:rPr>
        <w:t xml:space="preserve">Account Number:</w:t>
      </w:r>
      <w:r>
        <w:t xml:space="preserve"> </w:t>
      </w:r>
      <w:r>
        <w:t xml:space="preserve">2045 6789 01</w:t>
      </w:r>
    </w:p>
    <w:p>
      <w:pPr>
        <w:numPr>
          <w:ilvl w:val="0"/>
          <w:numId w:val="1001"/>
        </w:numPr>
        <w:pStyle w:val="Compact"/>
      </w:pPr>
      <w:r>
        <w:rPr>
          <w:bCs/>
          <w:b/>
        </w:rPr>
        <w:t xml:space="preserve">Branch:</w:t>
      </w:r>
      <w:r>
        <w:t xml:space="preserve"> </w:t>
      </w:r>
      <w:r>
        <w:t xml:space="preserve">Garki, Abuja, FCT, Nigeria</w:t>
      </w:r>
    </w:p>
    <w:p>
      <w:pPr>
        <w:numPr>
          <w:ilvl w:val="0"/>
          <w:numId w:val="1001"/>
        </w:numPr>
        <w:pStyle w:val="Compact"/>
      </w:pPr>
      <w:r>
        <w:rPr>
          <w:bCs/>
          <w:b/>
        </w:rPr>
        <w:t xml:space="preserve">SWIFT Code:</w:t>
      </w:r>
      <w:r>
        <w:t xml:space="preserve"> </w:t>
      </w:r>
      <w:r>
        <w:t xml:space="preserve">FBNNGNLA</w:t>
      </w:r>
    </w:p>
    <w:p>
      <w:pPr>
        <w:pStyle w:val="FirstParagraph"/>
      </w:pPr>
      <w:r>
        <w:t xml:space="preserve">Please reference Invoice No. AFA-2025-00482 in all correspondence and remittance advices. Late payments will attract a penalty of 2% per month in accordance with the terms of the master service agreement. All amounts are denominated in Nigerian Naira (NGN) and are subject to the prevailing tax regulations of the Federal Republic of Nigeria.</w:t>
      </w:r>
    </w:p>
    <w:bookmarkEnd w:id="24"/>
    <w:bookmarkStart w:id="25" w:name="additional-notes"/>
    <w:p>
      <w:pPr>
        <w:pStyle w:val="Heading3"/>
      </w:pPr>
      <w:r>
        <w:t xml:space="preserve">Additional Notes</w:t>
      </w:r>
    </w:p>
    <w:p>
      <w:pPr>
        <w:pStyle w:val="FirstParagraph"/>
      </w:pPr>
      <w:r>
        <w:t xml:space="preserve">This Invoice covers the full scope of Financial Analyst services rendered by Dr. Amina Bello and her team at Apex Financial Advisory Ltd. during the period of January through June 2025. All analyses, reports, and deliverables referenced in this Invoice have been completed and submitted to the client's Abuja office. The Financial Analyst's work product is protected under the Copyright Act of Nigeria and may not be reproduced or distributed without written consent from Apex Financial Advisory Ltd.</w:t>
      </w:r>
    </w:p>
    <w:p>
      <w:pPr>
        <w:pStyle w:val="BodyText"/>
      </w:pPr>
      <w:r>
        <w:t xml:space="preserve">Should the client require any clarification regarding the line items, methodology, or assumptions underlying the Financial Analyst's recommendations, please contact the undersigned within ten (10) business days of this Invoice's issue date. Apex Financial Advisory Ltd. is a registered professional services firm operating in Nigeria Abuja and is fully licensed by the Financial Reporting Council of Nigeria and the Institute of Chartered Accountants of Nigeria (ICAN).</w:t>
      </w:r>
    </w:p>
    <w:bookmarkEnd w:id="25"/>
    <w:p>
      <w:pPr>
        <w:pStyle w:val="BodyText"/>
      </w:pPr>
      <w:r>
        <w:rPr>
          <w:bCs/>
          <w:b/>
        </w:rPr>
        <w:t xml:space="preserve">Apex Financial Advisory Ltd.</w:t>
      </w:r>
      <w:r>
        <w:t xml:space="preserve"> </w:t>
      </w:r>
      <w:r>
        <w:t xml:space="preserve">| Plot 14, Area 9, Garki, Abuja, FCT, Nigeria</w:t>
      </w:r>
    </w:p>
    <w:p>
      <w:pPr>
        <w:pStyle w:val="BodyText"/>
      </w:pPr>
      <w:r>
        <w:t xml:space="preserve">RC: 1234567 | TIN: 10-234-567-8901 | VAT Registration: 102345678901</w:t>
      </w:r>
    </w:p>
    <w:p>
      <w:pPr>
        <w:pStyle w:val="BodyText"/>
      </w:pPr>
      <w:r>
        <w:t xml:space="preserve">This is a computer-generated Invoice and does not require a physical signature. For queries, contact billing@apexfinancial.ng or call +234 (0) 912 345 6789.</w:t>
      </w:r>
    </w:p>
    <w:p>
      <w:pPr>
        <w:pStyle w:val="BodyText"/>
      </w:pPr>
      <w:r>
        <w:t xml:space="preserve">Thank you for your business. We value our partnership and look forward to continuing to provide exceptional Financial Analyst services in Nigeria Abuja and beyond.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Financial Analyst Services - Nigeria Abuja</dc:title>
  <dc:creator/>
  <dc:language>en</dc:language>
  <cp:keywords/>
  <dcterms:created xsi:type="dcterms:W3CDTF">2026-10-10T07:33:27Z</dcterms:created>
  <dcterms:modified xsi:type="dcterms:W3CDTF">2026-10-10T07:33:27Z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