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financial-advisory-ltd."/>
    <w:p>
      <w:pPr>
        <w:pStyle w:val="Heading1"/>
      </w:pPr>
      <w:r>
        <w:t xml:space="preserve">Apex Financial Advisory Ltd.</w:t>
      </w:r>
    </w:p>
    <w:p>
      <w:pPr>
        <w:pStyle w:val="FirstParagraph"/>
      </w:pPr>
      <w:r>
        <w:t xml:space="preserve">14B Adeola Odeku Street, Victoria Island</w:t>
      </w:r>
    </w:p>
    <w:p>
      <w:pPr>
        <w:pStyle w:val="BodyText"/>
      </w:pPr>
      <w:r>
        <w:t xml:space="preserve">Lagos, 101241, Nigeria</w:t>
      </w:r>
    </w:p>
    <w:p>
      <w:pPr>
        <w:pStyle w:val="BodyText"/>
      </w:pPr>
      <w:r>
        <w:t xml:space="preserve">Tel: +234 (0) 803 555 7214</w:t>
      </w:r>
    </w:p>
    <w:p>
      <w:pPr>
        <w:pStyle w:val="BodyText"/>
      </w:pPr>
      <w:r>
        <w:t xml:space="preserve">Email: billing@apexfinancialadvisory.ng</w:t>
      </w:r>
    </w:p>
    <w:p>
      <w:pPr>
        <w:pStyle w:val="BodyText"/>
      </w:pPr>
      <w:r>
        <w:t xml:space="preserve">RC: 1847293 | TIN: 10458293-0001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Capital Holdings Plc.</w:t>
      </w:r>
    </w:p>
    <w:p>
      <w:pPr>
        <w:pStyle w:val="BodyText"/>
      </w:pPr>
      <w:r>
        <w:t xml:space="preserve">Attention: Mr. Chukwuma Okafor, CFO</w:t>
      </w:r>
    </w:p>
    <w:p>
      <w:pPr>
        <w:pStyle w:val="BodyText"/>
      </w:pPr>
      <w:r>
        <w:t xml:space="preserve">22B Awolowo Road, Lekki Phase 1</w:t>
      </w:r>
    </w:p>
    <w:p>
      <w:pPr>
        <w:pStyle w:val="BodyText"/>
      </w:pPr>
      <w:r>
        <w:t xml:space="preserve">Lagos, 106103, Nigeria</w:t>
      </w:r>
    </w:p>
    <w:p>
      <w:pPr>
        <w:pStyle w:val="BodyText"/>
      </w:pPr>
      <w:r>
        <w:t xml:space="preserve">TIN: 20983471-0002</w:t>
      </w:r>
    </w:p>
    <w:p>
      <w:pPr>
        <w:pStyle w:val="BodyText"/>
      </w:pPr>
      <w:r>
        <w:t xml:space="preserve">Email: cfo@meridiancapital.ng</w:t>
      </w:r>
    </w:p>
    <w:bookmarkEnd w:id="22"/>
    <w:bookmarkStart w:id="23" w:name="prepared-by"/>
    <w:p>
      <w:pPr>
        <w:pStyle w:val="Heading3"/>
      </w:pPr>
      <w:r>
        <w:t xml:space="preserve">Prepared By</w:t>
      </w:r>
    </w:p>
    <w:p>
      <w:pPr>
        <w:pStyle w:val="FirstParagraph"/>
      </w:pPr>
      <w:r>
        <w:rPr>
          <w:bCs/>
          <w:b/>
        </w:rPr>
        <w:t xml:space="preserve">Dr. Adaeze Nwankwo</w:t>
      </w:r>
    </w:p>
    <w:p>
      <w:pPr>
        <w:pStyle w:val="BodyText"/>
      </w:pPr>
      <w:r>
        <w:t xml:space="preserve">Lead Financial Analyst</w:t>
      </w:r>
    </w:p>
    <w:p>
      <w:pPr>
        <w:pStyle w:val="BodyText"/>
      </w:pPr>
      <w:r>
        <w:t xml:space="preserve">Apex Financial Advisory Ltd.</w:t>
      </w:r>
    </w:p>
    <w:p>
      <w:pPr>
        <w:pStyle w:val="BodyText"/>
      </w:pPr>
      <w:r>
        <w:t xml:space="preserve">Lagos, Nigeria</w:t>
      </w:r>
    </w:p>
    <w:p>
      <w:pPr>
        <w:pStyle w:val="BodyText"/>
      </w:pPr>
      <w:r>
        <w:t xml:space="preserve">Professional License: CFA Charterholder #NG-4471</w:t>
      </w:r>
    </w:p>
    <w:p>
      <w:pPr>
        <w:pStyle w:val="BodyText"/>
      </w:pPr>
      <w:r>
        <w:t xml:space="preserve">ICAN Registration: 0088234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financial statement analysis and ratio interpretation for Q1 2025 reporting cycle, conducted by the assigned Financial Analyst team in Lagos, Nigeria</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Development of a 5-year financial forecasting model and cash flow projection for the Nigeria Lagos operations division, prepared by the senior Financial Analyst</w:t>
            </w:r>
          </w:p>
        </w:tc>
        <w:tc>
          <w:tcPr/>
          <w:p>
            <w:pPr>
              <w:pStyle w:val="Compact"/>
              <w:jc w:val="left"/>
            </w:pPr>
            <w:r>
              <w:t xml:space="preserve">32</w:t>
            </w:r>
          </w:p>
        </w:tc>
        <w:tc>
          <w:tcPr/>
          <w:p>
            <w:pPr>
              <w:pStyle w:val="Compact"/>
              <w:jc w:val="left"/>
            </w:pPr>
            <w:r>
              <w:t xml:space="preserve">95,000</w:t>
            </w:r>
          </w:p>
        </w:tc>
        <w:tc>
          <w:tcPr/>
          <w:p>
            <w:pPr>
              <w:pStyle w:val="Compact"/>
              <w:jc w:val="left"/>
            </w:pPr>
            <w:r>
              <w:t xml:space="preserve">3,040,000</w:t>
            </w:r>
          </w:p>
        </w:tc>
      </w:tr>
      <w:tr>
        <w:tc>
          <w:tcPr/>
          <w:p>
            <w:pPr>
              <w:pStyle w:val="Compact"/>
              <w:jc w:val="left"/>
            </w:pPr>
            <w:r>
              <w:t xml:space="preserve">3</w:t>
            </w:r>
          </w:p>
        </w:tc>
        <w:tc>
          <w:tcPr/>
          <w:p>
            <w:pPr>
              <w:pStyle w:val="Compact"/>
              <w:jc w:val="left"/>
            </w:pPr>
            <w:r>
              <w:t xml:space="preserve">Market risk assessment and portfolio performance benchmarking against Nigerian Exchange Group (NGX) indices, delivered by the Financial Analyst unit</w:t>
            </w:r>
          </w:p>
        </w:tc>
        <w:tc>
          <w:tcPr/>
          <w:p>
            <w:pPr>
              <w:pStyle w:val="Compact"/>
              <w:jc w:val="left"/>
            </w:pPr>
            <w:r>
              <w:t xml:space="preserve">18</w:t>
            </w:r>
          </w:p>
        </w:tc>
        <w:tc>
          <w:tcPr/>
          <w:p>
            <w:pPr>
              <w:pStyle w:val="Compact"/>
              <w:jc w:val="left"/>
            </w:pPr>
            <w:r>
              <w:t xml:space="preserve">90,000</w:t>
            </w:r>
          </w:p>
        </w:tc>
        <w:tc>
          <w:tcPr/>
          <w:p>
            <w:pPr>
              <w:pStyle w:val="Compact"/>
              <w:jc w:val="left"/>
            </w:pPr>
            <w:r>
              <w:t xml:space="preserve">1,620,000</w:t>
            </w:r>
          </w:p>
        </w:tc>
      </w:tr>
      <w:tr>
        <w:tc>
          <w:tcPr/>
          <w:p>
            <w:pPr>
              <w:pStyle w:val="Compact"/>
              <w:jc w:val="left"/>
            </w:pPr>
            <w:r>
              <w:t xml:space="preserve">4</w:t>
            </w:r>
          </w:p>
        </w:tc>
        <w:tc>
          <w:tcPr/>
          <w:p>
            <w:pPr>
              <w:pStyle w:val="Compact"/>
              <w:jc w:val="left"/>
            </w:pPr>
            <w:r>
              <w:t xml:space="preserve">Preparation of board-level investment memo and due diligence report for proposed acquisition in the Nigeria Lagos real estate sector, authored by the lead Financial Analyst</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Monthly variance analysis and budget-to-actual reconciliation for the Nigeria Lagos branch offices, performed by the Financial Analyst support team</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Regulatory compliance review and tax optimization strategy aligned with FIRS guidelines for the Nigeria Lagos corporate entity, conducted by the Financial Analyst advisory desk</w:t>
            </w:r>
          </w:p>
        </w:tc>
        <w:tc>
          <w:tcPr/>
          <w:p>
            <w:pPr>
              <w:pStyle w:val="Compact"/>
              <w:jc w:val="left"/>
            </w:pPr>
            <w:r>
              <w:t xml:space="preserve">12</w:t>
            </w:r>
          </w:p>
        </w:tc>
        <w:tc>
          <w:tcPr/>
          <w:p>
            <w:pPr>
              <w:pStyle w:val="Compact"/>
              <w:jc w:val="left"/>
            </w:pPr>
            <w:r>
              <w:t xml:space="preserve">100,000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11,300,000.00</w:t>
            </w:r>
          </w:p>
        </w:tc>
      </w:tr>
      <w:tr>
        <w:tc>
          <w:tcPr/>
          <w:p>
            <w:pPr>
              <w:pStyle w:val="Compact"/>
              <w:jc w:val="left"/>
            </w:pPr>
            <w:r>
              <w:t xml:space="preserve">VAT (7.5% – Nigeria Standard Rate)</w:t>
            </w:r>
          </w:p>
        </w:tc>
        <w:tc>
          <w:tcPr/>
          <w:p>
            <w:pPr>
              <w:pStyle w:val="Compact"/>
              <w:jc w:val="left"/>
            </w:pPr>
            <w:r>
              <w:t xml:space="preserve">NGN 847,500.00</w:t>
            </w:r>
          </w:p>
        </w:tc>
      </w:tr>
      <w:tr>
        <w:tc>
          <w:tcPr/>
          <w:p>
            <w:pPr>
              <w:pStyle w:val="Compact"/>
              <w:jc w:val="left"/>
            </w:pPr>
            <w:r>
              <w:t xml:space="preserve">Withholding Tax (10% – Nigerian WHT)</w:t>
            </w:r>
          </w:p>
        </w:tc>
        <w:tc>
          <w:tcPr/>
          <w:p>
            <w:pPr>
              <w:pStyle w:val="Compact"/>
              <w:jc w:val="left"/>
            </w:pPr>
            <w:r>
              <w:t xml:space="preserve">(NGN 1,130,000.00)</w:t>
            </w:r>
          </w:p>
        </w:tc>
      </w:tr>
      <w:tr>
        <w:tc>
          <w:tcPr/>
          <w:p>
            <w:pPr>
              <w:pStyle w:val="Compact"/>
              <w:jc w:val="left"/>
            </w:pPr>
            <w:r>
              <w:t xml:space="preserve">NET AMOUNT DUE</w:t>
            </w:r>
          </w:p>
        </w:tc>
        <w:tc>
          <w:tcPr/>
          <w:p>
            <w:pPr>
              <w:pStyle w:val="Compact"/>
              <w:jc w:val="left"/>
            </w:pPr>
            <w:r>
              <w:t xml:space="preserve">NGN 11,017,500.00</w:t>
            </w:r>
          </w:p>
        </w:tc>
      </w:tr>
    </w:tbl>
    <w:bookmarkStart w:id="24" w:name="invoice-terms-payment-instructions"/>
    <w:p>
      <w:pPr>
        <w:pStyle w:val="Heading3"/>
      </w:pPr>
      <w:r>
        <w:t xml:space="preserve">Invoice Terms &amp; Payment Instructions</w:t>
      </w:r>
    </w:p>
    <w:p>
      <w:pPr>
        <w:pStyle w:val="FirstParagraph"/>
      </w:pPr>
      <w:r>
        <w:t xml:space="preserve">This Invoice is issued in accordance with the professional services agreement between Apex Financial Advisory Ltd. and Meridian Capital Holdings Plc. for the engagement of a qualified Financial Analyst to provide ongoing financial advisory services within the Nigeria Lagos business district.</w:t>
      </w:r>
    </w:p>
    <w:p>
      <w:pPr>
        <w:numPr>
          <w:ilvl w:val="0"/>
          <w:numId w:val="1001"/>
        </w:numPr>
        <w:pStyle w:val="Compact"/>
      </w:pPr>
      <w:r>
        <w:rPr>
          <w:bCs/>
          <w:b/>
        </w:rPr>
        <w:t xml:space="preserve">Payment Due:</w:t>
      </w:r>
      <w:r>
        <w:t xml:space="preserve"> </w:t>
      </w:r>
      <w:r>
        <w:t xml:space="preserve">Full payment of this Invoice is due within fourteen (14) calendar days from the issue date, i.e., on or before 30 June 2025.</w:t>
      </w:r>
    </w:p>
    <w:p>
      <w:pPr>
        <w:numPr>
          <w:ilvl w:val="0"/>
          <w:numId w:val="1001"/>
        </w:numPr>
        <w:pStyle w:val="Compact"/>
      </w:pPr>
      <w:r>
        <w:rPr>
          <w:bCs/>
          <w:b/>
        </w:rPr>
        <w:t xml:space="preserve">Payment Method:</w:t>
      </w:r>
      <w:r>
        <w:t xml:space="preserve"> </w:t>
      </w:r>
      <w:r>
        <w:t xml:space="preserve">Bank transfer to Apex Financial Advisory Ltd., First Bank of Nigeria Plc., Victoria Island Branch, Lagos, Nigeria. Account Name: Apex Financial Advisory Ltd. | Account Number: 3045829176 | Sort Code: 011.</w:t>
      </w:r>
    </w:p>
    <w:p>
      <w:pPr>
        <w:numPr>
          <w:ilvl w:val="0"/>
          <w:numId w:val="1001"/>
        </w:numPr>
        <w:pStyle w:val="Compact"/>
      </w:pPr>
      <w:r>
        <w:rPr>
          <w:bCs/>
          <w:b/>
        </w:rPr>
        <w:t xml:space="preserve">Late Payment:</w:t>
      </w:r>
      <w:r>
        <w:t xml:space="preserve"> </w:t>
      </w:r>
      <w:r>
        <w:t xml:space="preserve">A penalty of 2% per month on the outstanding balance of this Invoice shall apply for payments received after the due date, in compliance with Nigerian commercial law.</w:t>
      </w:r>
    </w:p>
    <w:p>
      <w:pPr>
        <w:numPr>
          <w:ilvl w:val="0"/>
          <w:numId w:val="1001"/>
        </w:numPr>
        <w:pStyle w:val="Compact"/>
      </w:pPr>
      <w:r>
        <w:rPr>
          <w:bCs/>
          <w:b/>
        </w:rPr>
        <w:t xml:space="preserve">Disputes:</w:t>
      </w:r>
      <w:r>
        <w:t xml:space="preserve"> </w:t>
      </w:r>
      <w:r>
        <w:t xml:space="preserve">Any discrepancies regarding this Invoice must be communicated in writing to billing@apexfinancialadvisory.ng within seven (7) business days of receipt. The Financial Analyst team will review and respond within five (5) business days.</w:t>
      </w:r>
    </w:p>
    <w:p>
      <w:pPr>
        <w:numPr>
          <w:ilvl w:val="0"/>
          <w:numId w:val="1001"/>
        </w:numPr>
        <w:pStyle w:val="Compact"/>
      </w:pPr>
      <w:r>
        <w:rPr>
          <w:bCs/>
          <w:b/>
        </w:rPr>
        <w:t xml:space="preserve">Tax Compliance:</w:t>
      </w:r>
      <w:r>
        <w:t xml:space="preserve"> </w:t>
      </w:r>
      <w:r>
        <w:t xml:space="preserve">All tax calculations on this Invoice reflect the current Federal Inland Revenue Service (FIRS) regulations applicable to professional services rendered in Nigeria Lagos as of June 2025.</w:t>
      </w:r>
    </w:p>
    <w:p>
      <w:pPr>
        <w:pStyle w:val="FirstParagraph"/>
      </w:pPr>
      <w:r>
        <w:rPr>
          <w:bCs/>
          <w:b/>
        </w:rPr>
        <w:t xml:space="preserve">Important Note:</w:t>
      </w:r>
      <w:r>
        <w:t xml:space="preserve"> </w:t>
      </w:r>
      <w:r>
        <w:t xml:space="preserve">This Invoice constitutes the official record of services rendered by our Financial Analyst team during the stated service period. Retain this document for your corporate tax filing and audit purposes. The Financial Analyst engagement is governed by the Master Service Agreement dated 1 January 2025, reference number MSA-2025-0012, executed in Lagos, Nigeria.</w:t>
      </w:r>
    </w:p>
    <w:bookmarkEnd w:id="24"/>
    <w:p>
      <w:pPr>
        <w:pStyle w:val="BodyText"/>
      </w:pPr>
      <w:r>
        <w:rPr>
          <w:bCs/>
          <w:b/>
        </w:rPr>
        <w:t xml:space="preserve">Apex Financial Advisory Ltd.</w:t>
      </w:r>
      <w:r>
        <w:t xml:space="preserve"> </w:t>
      </w:r>
      <w:r>
        <w:t xml:space="preserve">| 14B Adeola Odeku Street, Victoria Island, Lagos, Nigeria</w:t>
      </w:r>
    </w:p>
    <w:p>
      <w:pPr>
        <w:pStyle w:val="BodyText"/>
      </w:pPr>
      <w:r>
        <w:t xml:space="preserve">Registered with the Corporate Affairs Commission (CAC), RC: 1847293 | ICAN Member Firm | CFA Institute Affiliated</w:t>
      </w:r>
    </w:p>
    <w:p>
      <w:pPr>
        <w:pStyle w:val="BodyText"/>
      </w:pPr>
      <w:r>
        <w:t xml:space="preserve">This Invoice was generated electronically and is valid without a physical signature. For verification, contact billing@apexfinancialadvisory.ng or +234 (0) 803 555 7214.</w:t>
      </w:r>
    </w:p>
    <w:p>
      <w:pPr>
        <w:pStyle w:val="BodyText"/>
      </w:pPr>
      <w:r>
        <w:t xml:space="preserve">© 2025 Apex Financial Advisory Ltd. All rights reserved. This Invoice is the property of Apex Financial Advisory Ltd. and is intended solely for the addressee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Nigeria Lagos</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