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t.-petersburg-financial-advisory-group"/>
    <w:p>
      <w:pPr>
        <w:pStyle w:val="Heading1"/>
      </w:pPr>
      <w:r>
        <w:t xml:space="preserve">St. Petersburg Financial Advisory Group</w:t>
      </w:r>
    </w:p>
    <w:p>
      <w:pPr>
        <w:pStyle w:val="FirstParagraph"/>
      </w:pPr>
      <w:r>
        <w:t xml:space="preserve">12 Nevsky Prospekt, Building 4, Floor 7</w:t>
      </w:r>
    </w:p>
    <w:p>
      <w:pPr>
        <w:pStyle w:val="BodyText"/>
      </w:pPr>
      <w:r>
        <w:t xml:space="preserve">Saint Petersburg, 191011, Russia</w:t>
      </w:r>
    </w:p>
    <w:p>
      <w:pPr>
        <w:pStyle w:val="BodyText"/>
      </w:pPr>
      <w:r>
        <w:t xml:space="preserve">Tax ID (INN): 7805432198 | KPP: 780501001</w:t>
      </w:r>
    </w:p>
    <w:p>
      <w:pPr>
        <w:pStyle w:val="BodyText"/>
      </w:pPr>
      <w:r>
        <w:t xml:space="preserve">Phone: +7 (812) 555-0142 | Email: billing@spb-finadvisory.ru</w:t>
      </w:r>
    </w:p>
    <w:bookmarkEnd w:id="20"/>
    <w:bookmarkStart w:id="21" w:name="invoice"/>
    <w:p>
      <w:pPr>
        <w:pStyle w:val="Heading2"/>
      </w:pPr>
      <w:r>
        <w:t xml:space="preserve">INVOICE</w:t>
      </w:r>
    </w:p>
    <w:p>
      <w:pPr>
        <w:pStyle w:val="FirstParagraph"/>
      </w:pPr>
      <w:r>
        <w:t xml:space="preserve">Invoice No: SPB-FA-2025-0047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Northern Capital Holdings LLC</w:t>
      </w:r>
    </w:p>
    <w:p>
      <w:pPr>
        <w:pStyle w:val="BodyText"/>
      </w:pPr>
      <w:r>
        <w:rPr>
          <w:bCs/>
          <w:b/>
        </w:rPr>
        <w:t xml:space="preserve">Address:</w:t>
      </w:r>
      <w:r>
        <w:t xml:space="preserve"> </w:t>
      </w:r>
      <w:r>
        <w:t xml:space="preserve">45 Liteyny Avenue, Office 210</w:t>
      </w:r>
    </w:p>
    <w:p>
      <w:pPr>
        <w:pStyle w:val="BodyText"/>
      </w:pPr>
      <w:r>
        <w:rPr>
          <w:bCs/>
          <w:b/>
        </w:rPr>
        <w:t xml:space="preserve">Saint Petersburg, 190000, Russia</w:t>
      </w:r>
    </w:p>
    <w:p>
      <w:pPr>
        <w:pStyle w:val="BodyText"/>
      </w:pPr>
      <w:r>
        <w:rPr>
          <w:bCs/>
          <w:b/>
        </w:rPr>
        <w:t xml:space="preserve">Attention:</w:t>
      </w:r>
      <w:r>
        <w:t xml:space="preserve"> </w:t>
      </w:r>
      <w:r>
        <w:t xml:space="preserve">Mr. Dmitry Volkov, CFO</w:t>
      </w:r>
    </w:p>
    <w:p>
      <w:pPr>
        <w:pStyle w:val="BodyText"/>
      </w:pPr>
      <w:r>
        <w:rPr>
          <w:bCs/>
          <w:b/>
        </w:rPr>
        <w:t xml:space="preserve">Tax ID (INN):</w:t>
      </w:r>
      <w:r>
        <w:t xml:space="preserve"> </w:t>
      </w:r>
      <w:r>
        <w:t xml:space="preserve">7811987654</w:t>
      </w:r>
    </w:p>
    <w:bookmarkEnd w:id="22"/>
    <w:bookmarkStart w:id="23" w:name="service-provider"/>
    <w:p>
      <w:pPr>
        <w:pStyle w:val="Heading3"/>
      </w:pPr>
      <w:r>
        <w:t xml:space="preserve">Service Provider</w:t>
      </w:r>
    </w:p>
    <w:p>
      <w:pPr>
        <w:pStyle w:val="FirstParagraph"/>
      </w:pPr>
      <w:r>
        <w:rPr>
          <w:bCs/>
          <w:b/>
        </w:rPr>
        <w:t xml:space="preserve">Professional:</w:t>
      </w:r>
      <w:r>
        <w:t xml:space="preserve"> </w:t>
      </w:r>
      <w:r>
        <w:t xml:space="preserve">Elena S. Kuznetsova</w:t>
      </w:r>
    </w:p>
    <w:p>
      <w:pPr>
        <w:pStyle w:val="BodyText"/>
      </w:pPr>
      <w:r>
        <w:rPr>
          <w:bCs/>
          <w:b/>
        </w:rPr>
        <w:t xml:space="preserve">Role:</w:t>
      </w:r>
      <w:r>
        <w:t xml:space="preserve"> </w:t>
      </w:r>
      <w:r>
        <w:t xml:space="preserve">Senior Financial Analyst</w:t>
      </w:r>
    </w:p>
    <w:p>
      <w:pPr>
        <w:pStyle w:val="BodyText"/>
      </w:pPr>
      <w:r>
        <w:rPr>
          <w:bCs/>
          <w:b/>
        </w:rPr>
        <w:t xml:space="preserve">License No:</w:t>
      </w:r>
      <w:r>
        <w:t xml:space="preserve"> </w:t>
      </w:r>
      <w:r>
        <w:t xml:space="preserve">RUS-FA-2019-00342</w:t>
      </w:r>
    </w:p>
    <w:p>
      <w:pPr>
        <w:pStyle w:val="BodyText"/>
      </w:pPr>
      <w:r>
        <w:rPr>
          <w:bCs/>
          <w:b/>
        </w:rPr>
        <w:t xml:space="preserve">Specialization:</w:t>
      </w:r>
      <w:r>
        <w:t xml:space="preserve"> </w:t>
      </w:r>
      <w:r>
        <w:t xml:space="preserve">Corporate Finance &amp; Risk Assessment</w:t>
      </w:r>
    </w:p>
    <w:p>
      <w:pPr>
        <w:pStyle w:val="BodyText"/>
      </w:pPr>
      <w:r>
        <w:rPr>
          <w:bCs/>
          <w:b/>
        </w:rPr>
        <w:t xml:space="preserve">Location:</w:t>
      </w:r>
      <w:r>
        <w:t xml:space="preserve"> </w:t>
      </w:r>
      <w:r>
        <w:t xml:space="preserve">Russia, Saint Petersburg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financial statement analysis and quarterly performance review for Northern Capital Holdings LLC. The Financial Analyst conducted a detailed examination of balance sheets, income statements, and cash flow projections to identify areas of operational inefficiency and recommend strategic adjustments aligned with the company's long-term growth objectives in the Russia Saint Petersburg market.</w:t>
            </w:r>
          </w:p>
        </w:tc>
        <w:tc>
          <w:tcPr/>
          <w:p>
            <w:pPr>
              <w:pStyle w:val="Compact"/>
              <w:jc w:val="left"/>
            </w:pPr>
            <w:r>
              <w:t xml:space="preserve">Q1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Preparation of a detailed risk assessment report covering market volatility, currency exposure, and regulatory compliance within the Russia Saint Petersburg financial district. This Financial Analyst engagement included stress testing of the client's portfolio against multiple macroeconomic scenarios and the development of a hedging strategy document.</w:t>
            </w:r>
          </w:p>
        </w:tc>
        <w:tc>
          <w:tcPr/>
          <w:p>
            <w:pPr>
              <w:pStyle w:val="Compact"/>
              <w:jc w:val="left"/>
            </w:pPr>
            <w:r>
              <w:t xml:space="preserve">Q1 2025</w:t>
            </w:r>
          </w:p>
        </w:tc>
        <w:tc>
          <w:tcPr/>
          <w:p>
            <w:pPr>
              <w:pStyle w:val="Compact"/>
              <w:jc w:val="left"/>
            </w:pPr>
            <w:r>
              <w:t xml:space="preserve">32</w:t>
            </w:r>
          </w:p>
        </w:tc>
        <w:tc>
          <w:tcPr/>
          <w:p>
            <w:pPr>
              <w:pStyle w:val="Compact"/>
              <w:jc w:val="left"/>
            </w:pPr>
            <w:r>
              <w:t xml:space="preserve">4,500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Development of a five-year financial forecasting model incorporating revenue projections, capital expenditure planning, and debt servicing schedules. The Financial Analyst utilized advanced statistical modeling tools to generate scenario-based forecasts tailored to the unique economic conditions present in Russia Saint Petersburg and the broader Northern Federal District.</w:t>
            </w:r>
          </w:p>
        </w:tc>
        <w:tc>
          <w:tcPr/>
          <w:p>
            <w:pPr>
              <w:pStyle w:val="Compact"/>
              <w:jc w:val="left"/>
            </w:pPr>
            <w:r>
              <w:t xml:space="preserve">Q1 2025</w:t>
            </w:r>
          </w:p>
        </w:tc>
        <w:tc>
          <w:tcPr/>
          <w:p>
            <w:pPr>
              <w:pStyle w:val="Compact"/>
              <w:jc w:val="left"/>
            </w:pPr>
            <w:r>
              <w:t xml:space="preserve">28</w:t>
            </w:r>
          </w:p>
        </w:tc>
        <w:tc>
          <w:tcPr/>
          <w:p>
            <w:pPr>
              <w:pStyle w:val="Compact"/>
              <w:jc w:val="left"/>
            </w:pPr>
            <w:r>
              <w:t xml:space="preserve">4,500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On-site consultation and presentation of findings to the executive board of Northern Capital Holdings LLC. The Financial Analyst delivered a 90-minute strategic briefing at the client's headquarters in Saint Petersburg, Russia, addressing key performance indicators, variance analysis, and actionable recommendations for the upcoming fiscal year.</w:t>
            </w:r>
          </w:p>
        </w:tc>
        <w:tc>
          <w:tcPr/>
          <w:p>
            <w:pPr>
              <w:pStyle w:val="Compact"/>
              <w:jc w:val="left"/>
            </w:pPr>
            <w:r>
              <w:t xml:space="preserve">Q1 2025</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Preparation of supplementary documentation and regulatory filings required by the Central Bank of Russia for the client's financial reporting obligations. This portion of the Financial Analyst engagement ensured full compliance with all applicable Russian Federation accounting standards and international reporting frameworks.</w:t>
            </w:r>
          </w:p>
        </w:tc>
        <w:tc>
          <w:tcPr/>
          <w:p>
            <w:pPr>
              <w:pStyle w:val="Compact"/>
              <w:jc w:val="left"/>
            </w:pPr>
            <w:r>
              <w:t xml:space="preserve">Q1 2025</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548,000.00 RUB</w:t>
            </w:r>
          </w:p>
        </w:tc>
      </w:tr>
      <w:tr>
        <w:tc>
          <w:tcPr/>
          <w:p>
            <w:pPr>
              <w:pStyle w:val="Compact"/>
              <w:jc w:val="left"/>
            </w:pPr>
            <w:r>
              <w:t xml:space="preserve">VAT (20%)</w:t>
            </w:r>
          </w:p>
        </w:tc>
        <w:tc>
          <w:tcPr/>
          <w:p>
            <w:pPr>
              <w:pStyle w:val="Compact"/>
              <w:jc w:val="left"/>
            </w:pPr>
            <w:r>
              <w:t xml:space="preserve">109,600.00 RUB</w:t>
            </w:r>
          </w:p>
        </w:tc>
      </w:tr>
      <w:tr>
        <w:tc>
          <w:tcPr/>
          <w:p>
            <w:pPr>
              <w:pStyle w:val="Compact"/>
              <w:jc w:val="left"/>
            </w:pPr>
            <w:r>
              <w:t xml:space="preserve">Administrative Fee</w:t>
            </w:r>
          </w:p>
        </w:tc>
        <w:tc>
          <w:tcPr/>
          <w:p>
            <w:pPr>
              <w:pStyle w:val="Compact"/>
              <w:jc w:val="left"/>
            </w:pPr>
            <w:r>
              <w:t xml:space="preserve">12,000.00 RUB</w:t>
            </w:r>
          </w:p>
        </w:tc>
      </w:tr>
      <w:tr>
        <w:tc>
          <w:tcPr/>
          <w:p>
            <w:pPr>
              <w:pStyle w:val="Compact"/>
              <w:jc w:val="left"/>
            </w:pPr>
            <w:r>
              <w:t xml:space="preserve">TOTAL DUE</w:t>
            </w:r>
          </w:p>
        </w:tc>
        <w:tc>
          <w:tcPr/>
          <w:p>
            <w:pPr>
              <w:pStyle w:val="Compact"/>
              <w:jc w:val="left"/>
            </w:pPr>
            <w:r>
              <w:t xml:space="preserve">669,600.00 RUB</w:t>
            </w:r>
          </w:p>
        </w:tc>
      </w:tr>
    </w:tbl>
    <w:bookmarkStart w:id="24" w:name="payment-terms-invoice-conditions"/>
    <w:p>
      <w:pPr>
        <w:pStyle w:val="Heading3"/>
      </w:pPr>
      <w:r>
        <w:t xml:space="preserve">Payment Terms &amp; Invoice Conditions</w:t>
      </w:r>
    </w:p>
    <w:p>
      <w:pPr>
        <w:pStyle w:val="FirstParagraph"/>
      </w:pPr>
      <w:r>
        <w:t xml:space="preserve">This Invoice is issued in accordance with the service agreement dated January 10, 2025, between St. Petersburg Financial Advisory Group and Northern Capital Holdings LLC. All services rendered by the Financial Analyst were performed in full compliance with the terms outlined in the master service contract.</w:t>
      </w:r>
    </w:p>
    <w:p>
      <w:pPr>
        <w:numPr>
          <w:ilvl w:val="0"/>
          <w:numId w:val="1001"/>
        </w:numPr>
        <w:pStyle w:val="Compact"/>
      </w:pPr>
      <w:r>
        <w:t xml:space="preserve">Payment is due within thirty (30) calendar days from the date of this Invoice, no later than July 15, 2025.</w:t>
      </w:r>
    </w:p>
    <w:p>
      <w:pPr>
        <w:numPr>
          <w:ilvl w:val="0"/>
          <w:numId w:val="1001"/>
        </w:numPr>
        <w:pStyle w:val="Compact"/>
      </w:pPr>
      <w:r>
        <w:t xml:space="preserve">Payment shall be made via bank transfer to the following account: Sberbank, Branch Saint Petersburg, Account No. 40702810400000012345, BIC: 044030643.</w:t>
      </w:r>
    </w:p>
    <w:p>
      <w:pPr>
        <w:numPr>
          <w:ilvl w:val="0"/>
          <w:numId w:val="1001"/>
        </w:numPr>
        <w:pStyle w:val="Compact"/>
      </w:pPr>
      <w:r>
        <w:t xml:space="preserve">A late payment penalty of 0.05% per calendar day will be applied to any outstanding balance beyond the due date, in accordance with Article 317.1 of the Civil Code of the Russian Federation.</w:t>
      </w:r>
    </w:p>
    <w:p>
      <w:pPr>
        <w:numPr>
          <w:ilvl w:val="0"/>
          <w:numId w:val="1001"/>
        </w:numPr>
        <w:pStyle w:val="Compact"/>
      </w:pPr>
      <w:r>
        <w:t xml:space="preserve">This Invoice constitutes a final and complete statement of all services provided by the Financial Analyst during the first quarter of 2025. No additional charges will be incurred for the reporting period covered herein.</w:t>
      </w:r>
    </w:p>
    <w:p>
      <w:pPr>
        <w:numPr>
          <w:ilvl w:val="0"/>
          <w:numId w:val="1001"/>
        </w:numPr>
        <w:pStyle w:val="Compact"/>
      </w:pPr>
      <w:r>
        <w:t xml:space="preserve">All work product, including reports, models, and presentations prepared by the Financial Analyst, remains the intellectual property of St. Petersburg Financial Advisory Group until full payment of this Invoice is received.</w:t>
      </w:r>
    </w:p>
    <w:p>
      <w:pPr>
        <w:numPr>
          <w:ilvl w:val="0"/>
          <w:numId w:val="1001"/>
        </w:numPr>
        <w:pStyle w:val="Compact"/>
      </w:pPr>
      <w:r>
        <w:t xml:space="preserve">For questions regarding this Invoice or the services described, please contact our billing department in Saint Petersburg, Russia, at billing@spb-finadvisory.ru or +7 (812) 555-0142, Monday through Friday, 09:00–18:00 MSK.</w:t>
      </w:r>
    </w:p>
    <w:p>
      <w:pPr>
        <w:pStyle w:val="FirstParagraph"/>
      </w:pPr>
      <w:r>
        <w:rPr>
          <w:bCs/>
          <w:b/>
        </w:rPr>
        <w:t xml:space="preserve">Important:</w:t>
      </w:r>
      <w:r>
        <w:t xml:space="preserve"> </w:t>
      </w:r>
      <w:r>
        <w:t xml:space="preserve">This Invoice is valid for a period of ninety (90) days from the date of issue. After this period, the Financial Analyst reserves the right to re-evaluate the terms and conditions of the engagement. All amounts are stated in Russian Rubles (RUB) and are subject to the applicable value-added tax rate in force in Russia Saint Petersburg at the time of payment.</w:t>
      </w:r>
    </w:p>
    <w:bookmarkEnd w:id="24"/>
    <w:p>
      <w:pPr>
        <w:pStyle w:val="BodyText"/>
      </w:pPr>
      <w:r>
        <w:rPr>
          <w:bCs/>
          <w:b/>
        </w:rPr>
        <w:t xml:space="preserve">St. Petersburg Financial Advisory Group LLC</w:t>
      </w:r>
      <w:r>
        <w:t xml:space="preserve"> </w:t>
      </w:r>
      <w:r>
        <w:t xml:space="preserve">| OGRN: 1197847001234 | Legal Address: 12 Nevsky Prospekt, Bldg. 4, Fl. 7, Saint Petersburg, 191011, Russia</w:t>
      </w:r>
    </w:p>
    <w:p>
      <w:pPr>
        <w:pStyle w:val="BodyText"/>
      </w:pPr>
      <w:r>
        <w:t xml:space="preserve">This Invoice was generated electronically and is valid without a physical signature in accordance with Federal Law No. 63-FZ on Electronic Signatures.</w:t>
      </w:r>
    </w:p>
    <w:p>
      <w:pPr>
        <w:pStyle w:val="BodyText"/>
      </w:pPr>
      <w:r>
        <w:t xml:space="preserve">Document Reference: SPB-FA-2025-0047 | Generated: June 15, 2025 | Page 1 of 1</w:t>
      </w:r>
    </w:p>
    <w:p>
      <w:pPr>
        <w:pStyle w:val="BodyText"/>
      </w:pPr>
      <w:r>
        <w:t xml:space="preserve">© 2025 St. Petersburg Financial Advisory Group. All rights reserved. This Invoice and all associated Financial Analyst deliverables are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Russia Saint Petersburg</dc:title>
  <dc:creator/>
  <dc:language>en</dc:language>
  <cp:keywords/>
  <dcterms:created xsi:type="dcterms:W3CDTF">2026-10-10T09:51:59Z</dcterms:created>
  <dcterms:modified xsi:type="dcterms:W3CDTF">2026-10-10T09:51:59Z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