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financial-consulting-llc"/>
    <w:p>
      <w:pPr>
        <w:pStyle w:val="Heading1"/>
      </w:pPr>
      <w:r>
        <w:t xml:space="preserve">Al-Nakheel Financial Consulting LLC</w:t>
      </w:r>
    </w:p>
    <w:p>
      <w:pPr>
        <w:pStyle w:val="FirstParagraph"/>
      </w:pPr>
      <w:r>
        <w:t xml:space="preserve">Office 1204, Kingdom Tower, King Fahd Road</w:t>
      </w:r>
    </w:p>
    <w:p>
      <w:pPr>
        <w:pStyle w:val="BodyText"/>
      </w:pPr>
      <w:r>
        <w:t xml:space="preserve">Jeddah 23412, Saudi Arabia</w:t>
      </w:r>
    </w:p>
    <w:p>
      <w:pPr>
        <w:pStyle w:val="BodyText"/>
      </w:pPr>
      <w:r>
        <w:t xml:space="preserve">VAT Registration No: 310123456700003</w:t>
      </w:r>
    </w:p>
    <w:p>
      <w:pPr>
        <w:pStyle w:val="BodyText"/>
      </w:pPr>
      <w:r>
        <w:t xml:space="preserve">CR No: 1010456789</w:t>
      </w:r>
    </w:p>
    <w:p>
      <w:pPr>
        <w:pStyle w:val="BodyText"/>
      </w:pPr>
      <w:r>
        <w:t xml:space="preserve">Email: billing@alnakheel-consulting.sa | Tel: +966 12 555 0147</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INV-2025-JED-0487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Al-Rashid Industrial Group</w:t>
      </w:r>
    </w:p>
    <w:p>
      <w:pPr>
        <w:pStyle w:val="BodyText"/>
      </w:pPr>
      <w:r>
        <w:t xml:space="preserve">Attn: Mr. Khalid Al-Otaibi, Chief Financial Officer</w:t>
      </w:r>
    </w:p>
    <w:p>
      <w:pPr>
        <w:pStyle w:val="BodyText"/>
      </w:pPr>
      <w:r>
        <w:t xml:space="preserve">Headquarters, Al-Rashid Business District</w:t>
      </w:r>
    </w:p>
    <w:p>
      <w:pPr>
        <w:pStyle w:val="BodyText"/>
      </w:pPr>
      <w:r>
        <w:t xml:space="preserve">Jeddah 23325, Saudi Arabia</w:t>
      </w:r>
    </w:p>
    <w:p>
      <w:pPr>
        <w:pStyle w:val="BodyText"/>
      </w:pPr>
      <w:r>
        <w:t xml:space="preserve">VAT No: 310987654300003</w:t>
      </w:r>
    </w:p>
    <w:bookmarkEnd w:id="22"/>
    <w:bookmarkStart w:id="23" w:name="prepared-by"/>
    <w:p>
      <w:pPr>
        <w:pStyle w:val="Heading3"/>
      </w:pPr>
      <w:r>
        <w:t xml:space="preserve">Prepared By</w:t>
      </w:r>
    </w:p>
    <w:p>
      <w:pPr>
        <w:pStyle w:val="FirstParagraph"/>
      </w:pPr>
      <w:r>
        <w:rPr>
          <w:bCs/>
          <w:b/>
        </w:rPr>
        <w:t xml:space="preserve">Dr. Sarah Al-Mutairi</w:t>
      </w:r>
    </w:p>
    <w:p>
      <w:pPr>
        <w:pStyle w:val="BodyText"/>
      </w:pPr>
      <w:r>
        <w:t xml:space="preserve">Senior Financial Analyst</w:t>
      </w:r>
    </w:p>
    <w:p>
      <w:pPr>
        <w:pStyle w:val="BodyText"/>
      </w:pPr>
      <w:r>
        <w:t xml:space="preserve">Al-Nakheel Financial Consulting LLC</w:t>
      </w:r>
    </w:p>
    <w:p>
      <w:pPr>
        <w:pStyle w:val="BodyText"/>
      </w:pPr>
      <w:r>
        <w:t xml:space="preserve">Jeddah, Saudi Arabia</w:t>
      </w:r>
    </w:p>
    <w:p>
      <w:pPr>
        <w:pStyle w:val="BodyText"/>
      </w:pPr>
      <w:r>
        <w:t xml:space="preserve">Professional License: CFA Charterholder #SA-2019-4471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(SAR)</w:t>
            </w:r>
          </w:p>
        </w:tc>
        <w:tc>
          <w:tcPr/>
          <w:p>
            <w:pPr>
              <w:pStyle w:val="Compact"/>
              <w:jc w:val="left"/>
            </w:pPr>
            <w:r>
              <w:t xml:space="preserve">Hours</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Financial Analysis and Quarterly Performance Review for Al-Rashid Industrial Group. The Financial Analyst conducted a thorough assessment of revenue streams, cost structures, and profit margins across all operational divisions in Saudi Arabia Jeddah.</w:t>
            </w:r>
          </w:p>
        </w:tc>
        <w:tc>
          <w:tcPr/>
          <w:p>
            <w:pPr>
              <w:pStyle w:val="Compact"/>
              <w:jc w:val="left"/>
            </w:pPr>
            <w:r>
              <w:t xml:space="preserve">Jan – Mar 2025</w:t>
            </w:r>
          </w:p>
        </w:tc>
        <w:tc>
          <w:tcPr/>
          <w:p>
            <w:pPr>
              <w:pStyle w:val="Compact"/>
              <w:jc w:val="left"/>
            </w:pPr>
            <w:r>
              <w:t xml:space="preserve">1,200</w:t>
            </w:r>
          </w:p>
        </w:tc>
        <w:tc>
          <w:tcPr/>
          <w:p>
            <w:pPr>
              <w:pStyle w:val="Compact"/>
              <w:jc w:val="left"/>
            </w:pPr>
            <w:r>
              <w:t xml:space="preserve">40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Preparation of detailed financial forecasting models and budget variance analysis. The Financial Analyst developed multi-scenario projections incorporating Saudi Arabia Jeddah market conditions, inflation indices, and sector-specific growth forecasts for the fiscal year 2025–2026.</w:t>
            </w:r>
          </w:p>
        </w:tc>
        <w:tc>
          <w:tcPr/>
          <w:p>
            <w:pPr>
              <w:pStyle w:val="Compact"/>
              <w:jc w:val="left"/>
            </w:pPr>
            <w:r>
              <w:t xml:space="preserve">Apr – May 2025</w:t>
            </w:r>
          </w:p>
        </w:tc>
        <w:tc>
          <w:tcPr/>
          <w:p>
            <w:pPr>
              <w:pStyle w:val="Compact"/>
              <w:jc w:val="left"/>
            </w:pPr>
            <w:r>
              <w:t xml:space="preserve">1,200</w:t>
            </w:r>
          </w:p>
        </w:tc>
        <w:tc>
          <w:tcPr/>
          <w:p>
            <w:pPr>
              <w:pStyle w:val="Compact"/>
              <w:jc w:val="left"/>
            </w:pPr>
            <w:r>
              <w:t xml:space="preserve">32</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Risk assessment and compliance audit support. The Financial Analyst performed a detailed evaluation of financial risks, regulatory compliance with Saudi Central Bank (SAMA) guidelines, and ZATCA tax obligations specific to operations in Saudi Arabia Jeddah.</w:t>
            </w:r>
          </w:p>
        </w:tc>
        <w:tc>
          <w:tcPr/>
          <w:p>
            <w:pPr>
              <w:pStyle w:val="Compact"/>
              <w:jc w:val="left"/>
            </w:pPr>
            <w:r>
              <w:t xml:space="preserve">May 2025</w:t>
            </w:r>
          </w:p>
        </w:tc>
        <w:tc>
          <w:tcPr/>
          <w:p>
            <w:pPr>
              <w:pStyle w:val="Compact"/>
              <w:jc w:val="left"/>
            </w:pPr>
            <w:r>
              <w:t xml:space="preserve">1,400</w:t>
            </w:r>
          </w:p>
        </w:tc>
        <w:tc>
          <w:tcPr/>
          <w:p>
            <w:pPr>
              <w:pStyle w:val="Compact"/>
              <w:jc w:val="left"/>
            </w:pPr>
            <w:r>
              <w:t xml:space="preserve">24</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Investment portfolio analysis and capital allocation strategy. The Financial Analyst prepared a strategic report recommending optimal capital deployment across manufacturing, logistics, and technology sectors within the Jeddah economic corridor.</w:t>
            </w:r>
          </w:p>
        </w:tc>
        <w:tc>
          <w:tcPr/>
          <w:p>
            <w:pPr>
              <w:pStyle w:val="Compact"/>
              <w:jc w:val="left"/>
            </w:pPr>
            <w:r>
              <w:t xml:space="preserve">June 2025</w:t>
            </w:r>
          </w:p>
        </w:tc>
        <w:tc>
          <w:tcPr/>
          <w:p>
            <w:pPr>
              <w:pStyle w:val="Compact"/>
              <w:jc w:val="left"/>
            </w:pPr>
            <w:r>
              <w:t xml:space="preserve">1,400</w:t>
            </w:r>
          </w:p>
        </w:tc>
        <w:tc>
          <w:tcPr/>
          <w:p>
            <w:pPr>
              <w:pStyle w:val="Compact"/>
              <w:jc w:val="left"/>
            </w:pPr>
            <w:r>
              <w:t xml:space="preserve">20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Executive presentation and board-level reporting. The Financial Analyst delivered a comprehensive presentation to the Board of Directors summarizing all findings, recommendations, and actionable financial strategies for the upcoming fiscal period in Saudi Arabia Jeddah.</w:t>
            </w:r>
          </w:p>
        </w:tc>
        <w:tc>
          <w:tcPr/>
          <w:p>
            <w:pPr>
              <w:pStyle w:val="Compact"/>
              <w:jc w:val="left"/>
            </w:pPr>
            <w:r>
              <w:t xml:space="preserve">June 2025</w:t>
            </w:r>
          </w:p>
        </w:tc>
        <w:tc>
          <w:tcPr/>
          <w:p>
            <w:pPr>
              <w:pStyle w:val="Compact"/>
              <w:jc w:val="left"/>
            </w:pPr>
            <w:r>
              <w:t xml:space="preserve">1,500</w:t>
            </w:r>
          </w:p>
        </w:tc>
        <w:tc>
          <w:tcPr/>
          <w:p>
            <w:pPr>
              <w:pStyle w:val="Compact"/>
              <w:jc w:val="left"/>
            </w:pPr>
            <w:r>
              <w:t xml:space="preserve">8</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160,000.00 SAR</w:t>
            </w:r>
          </w:p>
        </w:tc>
      </w:tr>
      <w:tr>
        <w:tc>
          <w:tcPr/>
          <w:p>
            <w:pPr>
              <w:pStyle w:val="Compact"/>
              <w:jc w:val="left"/>
            </w:pPr>
            <w:r>
              <w:t xml:space="preserve">VAT (15%)</w:t>
            </w:r>
          </w:p>
        </w:tc>
        <w:tc>
          <w:tcPr/>
          <w:p>
            <w:pPr>
              <w:pStyle w:val="Compact"/>
              <w:jc w:val="right"/>
            </w:pPr>
            <w:r>
              <w:t xml:space="preserve">24,000.00 SAR</w:t>
            </w:r>
          </w:p>
        </w:tc>
      </w:tr>
      <w:tr>
        <w:tc>
          <w:tcPr/>
          <w:p>
            <w:pPr>
              <w:pStyle w:val="Compact"/>
              <w:jc w:val="left"/>
            </w:pPr>
            <w:r>
              <w:t xml:space="preserve">Discount (Early Payment 2%)</w:t>
            </w:r>
          </w:p>
        </w:tc>
        <w:tc>
          <w:tcPr/>
          <w:p>
            <w:pPr>
              <w:pStyle w:val="Compact"/>
              <w:jc w:val="right"/>
            </w:pPr>
            <w:r>
              <w:t xml:space="preserve">-3,200.00 SAR</w:t>
            </w:r>
          </w:p>
        </w:tc>
      </w:tr>
      <w:tr>
        <w:tc>
          <w:tcPr/>
          <w:p>
            <w:pPr>
              <w:pStyle w:val="Compact"/>
              <w:jc w:val="left"/>
            </w:pPr>
            <w:r>
              <w:t xml:space="preserve">Grand Total Due</w:t>
            </w:r>
          </w:p>
        </w:tc>
        <w:tc>
          <w:tcPr/>
          <w:p>
            <w:pPr>
              <w:pStyle w:val="Compact"/>
              <w:jc w:val="right"/>
            </w:pPr>
            <w:r>
              <w:t xml:space="preserve">180,800.00 SAR</w:t>
            </w:r>
          </w:p>
        </w:tc>
      </w:tr>
    </w:tbl>
    <w:bookmarkStart w:id="24" w:name="invoice-notes-and-terms"/>
    <w:p>
      <w:pPr>
        <w:pStyle w:val="Heading3"/>
      </w:pPr>
      <w:r>
        <w:t xml:space="preserve">Invoice Notes and Terms</w:t>
      </w:r>
    </w:p>
    <w:p>
      <w:pPr>
        <w:pStyle w:val="FirstParagraph"/>
      </w:pPr>
      <w:r>
        <w:t xml:space="preserve">This Invoice has been prepared in accordance with the regulations set forth by the Zakat, Tax and Customs Authority (ZATCA) of Saudi Arabia. All amounts are denominated in Saudi Riyals (SAR) and are subject to the standard 15% Value Added Tax (VAT) as mandated by Saudi Arabian tax law.</w:t>
      </w:r>
    </w:p>
    <w:p>
      <w:pPr>
        <w:pStyle w:val="BodyText"/>
      </w:pPr>
      <w:r>
        <w:t xml:space="preserve">The Financial Analyst services described in this Invoice were rendered exclusively for the benefit of Al-Rashid Industrial Group and are non-transferable. All analytical work, models, and reports produced by the Financial Analyst remain the intellectual property of Al-Nakheel Financial Consulting LLC unless otherwise stated in the master service agreement dated 01 January 2025.</w:t>
      </w:r>
    </w:p>
    <w:p>
      <w:pPr>
        <w:pStyle w:val="BodyText"/>
      </w:pPr>
      <w:r>
        <w:t xml:space="preserve">Payment for this Invoice is due within thirty (30) calendar days from the date of issue. Late payments shall accrue interest at a rate of 1.5% per month in accordance with Saudi Arabian commercial law. Please reference Invoice No. INV-2025-JED-0487 in all correspondence and remittances.</w:t>
      </w:r>
    </w:p>
    <w:p>
      <w:pPr>
        <w:pStyle w:val="BodyText"/>
      </w:pPr>
      <w:r>
        <w:t xml:space="preserve">This Invoice is valid for a period of ninety (90) days from the date of issue. After this period, the Financial Analyst reserves the right to re-evaluate service rates and issue a revised Invoice reflecting current market conditions in Saudi Arabia Jeddah.</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Al Rajhi Bank, Jeddah Main Branch, Saudi Arabia</w:t>
      </w:r>
    </w:p>
    <w:p>
      <w:pPr>
        <w:pStyle w:val="BodyText"/>
      </w:pPr>
      <w:r>
        <w:rPr>
          <w:bCs/>
          <w:b/>
        </w:rPr>
        <w:t xml:space="preserve">Account Name:</w:t>
      </w:r>
      <w:r>
        <w:t xml:space="preserve"> </w:t>
      </w:r>
      <w:r>
        <w:t xml:space="preserve">Al-Nakheel Financial Consulting LLC</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RJHISARIJED</w:t>
      </w:r>
    </w:p>
    <w:p>
      <w:pPr>
        <w:pStyle w:val="BodyText"/>
      </w:pPr>
      <w:r>
        <w:rPr>
          <w:bCs/>
          <w:b/>
        </w:rPr>
        <w:t xml:space="preserve">Reference:</w:t>
      </w:r>
      <w:r>
        <w:t xml:space="preserve"> </w:t>
      </w:r>
      <w:r>
        <w:t xml:space="preserve">INV-2025-JED-0487</w:t>
      </w:r>
    </w:p>
    <w:p>
      <w:pPr>
        <w:pStyle w:val="BodyText"/>
      </w:pPr>
      <w:r>
        <w:t xml:space="preserve">Payments may also be made via ZATCA-approved electronic invoicing platforms. For queries regarding this Invoice, please contact our billing department in Jeddah, Saudi Arabia at billing@alnakheel-consulting.sa or +966 12 555 0147, Monday through Thursday, 8:00 AM to 4:30 PM (AST).</w:t>
      </w:r>
    </w:p>
    <w:bookmarkEnd w:id="25"/>
    <w:p>
      <w:pPr>
        <w:pStyle w:val="BodyText"/>
      </w:pPr>
      <w:r>
        <w:t xml:space="preserve">Thank you for choosing Al-Nakheel Financial Consulting LLC for your Financial Analyst services in Saudi Arabia Jeddah.</w:t>
      </w:r>
    </w:p>
    <w:p>
      <w:pPr>
        <w:pStyle w:val="BodyText"/>
      </w:pPr>
      <w:r>
        <w:t xml:space="preserve">This Invoice was generated electronically and is valid without a physical signature in compliance with ZATCA e-invoicing regulations.</w:t>
      </w:r>
    </w:p>
    <w:p>
      <w:pPr>
        <w:pStyle w:val="BodyText"/>
      </w:pPr>
      <w:r>
        <w:t xml:space="preserve">Al-Nakheel Financial Consulting LLC | Jeddah, Saudi Arabia | CR: 1010456789 | VAT: 310123456700003</w:t>
      </w:r>
    </w:p>
    <w:p>
      <w:pPr>
        <w:pStyle w:val="BodyText"/>
      </w:pPr>
      <w:r>
        <w:t xml:space="preserve">© 2025 Al-Nakheel Financial Consulting LLC.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Saudi Arabia Jeddah</dc:title>
  <dc:creator/>
  <dc:language>en</dc:language>
  <cp:keywords/>
  <dcterms:created xsi:type="dcterms:W3CDTF">2026-10-10T09:17:07Z</dcterms:created>
  <dcterms:modified xsi:type="dcterms:W3CDTF">2026-10-10T09:17:07Z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