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Financial Analyst Services</w:t>
      </w:r>
      <w:r>
        <w:t xml:space="preserve"> </w:t>
      </w:r>
      <w:r>
        <w:t xml:space="preserve">Singapore Singapore</w:t>
      </w:r>
    </w:p>
    <w:bookmarkStart w:id="20" w:name="invoice-number"/>
    <w:p>
      <w:pPr>
        <w:pStyle w:val="Heading3"/>
      </w:pPr>
      <w:r>
        <w:t xml:space="preserve">Invoice Number:</w:t>
      </w:r>
    </w:p>
    <w:p>
      <w:pPr>
        <w:pStyle w:val="FirstParagraph"/>
      </w:pPr>
      <w:r>
        <w:t xml:space="preserve">INV-SG-2025-04871</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from-service-provider"/>
    <w:p>
      <w:pPr>
        <w:pStyle w:val="Heading4"/>
      </w:pPr>
      <w:r>
        <w:t xml:space="preserve">From (Service Provider)</w:t>
      </w:r>
    </w:p>
    <w:p>
      <w:pPr>
        <w:pStyle w:val="FirstParagraph"/>
      </w:pPr>
      <w:r>
        <w:rPr>
          <w:bCs/>
          <w:b/>
        </w:rPr>
        <w:t xml:space="preserve">Meridian Financial Analytics Pte. Ltd.</w:t>
      </w:r>
    </w:p>
    <w:p>
      <w:pPr>
        <w:pStyle w:val="BodyText"/>
      </w:pPr>
      <w:r>
        <w:t xml:space="preserve">Level 28, Marina Bay Financial Centre</w:t>
      </w:r>
    </w:p>
    <w:p>
      <w:pPr>
        <w:pStyle w:val="BodyText"/>
      </w:pPr>
      <w:r>
        <w:t xml:space="preserve">148 Robinson Road, #28-01</w:t>
      </w:r>
    </w:p>
    <w:p>
      <w:pPr>
        <w:pStyle w:val="BodyText"/>
      </w:pPr>
      <w:r>
        <w:t xml:space="preserve">Singapore Singapore 068909</w:t>
      </w:r>
    </w:p>
    <w:p>
      <w:pPr>
        <w:pStyle w:val="BodyText"/>
      </w:pPr>
      <w:r>
        <w:t xml:space="preserve">UEN: 2019334567R</w:t>
      </w:r>
    </w:p>
    <w:p>
      <w:pPr>
        <w:pStyle w:val="BodyText"/>
      </w:pPr>
      <w:r>
        <w:t xml:space="preserve">GST Registration: G912345678X</w:t>
      </w:r>
    </w:p>
    <w:p>
      <w:pPr>
        <w:pStyle w:val="BodyText"/>
      </w:pPr>
      <w:r>
        <w:t xml:space="preserve">Email: billing@meridianfa.sg</w:t>
      </w:r>
    </w:p>
    <w:p>
      <w:pPr>
        <w:pStyle w:val="BodyText"/>
      </w:pPr>
      <w:r>
        <w:t xml:space="preserve">Phone: +65 6842 7733</w:t>
      </w:r>
    </w:p>
    <w:bookmarkEnd w:id="24"/>
    <w:bookmarkStart w:id="25" w:name="billed-to-client"/>
    <w:p>
      <w:pPr>
        <w:pStyle w:val="Heading4"/>
      </w:pPr>
      <w:r>
        <w:t xml:space="preserve">Billed To (Client)</w:t>
      </w:r>
    </w:p>
    <w:p>
      <w:pPr>
        <w:pStyle w:val="FirstParagraph"/>
      </w:pPr>
      <w:r>
        <w:rPr>
          <w:bCs/>
          <w:b/>
        </w:rPr>
        <w:t xml:space="preserve">Apex Capital Holdings (Singapore) Pte. Ltd.</w:t>
      </w:r>
    </w:p>
    <w:p>
      <w:pPr>
        <w:pStyle w:val="BodyText"/>
      </w:pPr>
      <w:r>
        <w:t xml:space="preserve">12 Marina View, #35-01</w:t>
      </w:r>
    </w:p>
    <w:p>
      <w:pPr>
        <w:pStyle w:val="BodyText"/>
      </w:pPr>
      <w:r>
        <w:t xml:space="preserve">Asia Square Tower 2</w:t>
      </w:r>
    </w:p>
    <w:p>
      <w:pPr>
        <w:pStyle w:val="BodyText"/>
      </w:pPr>
      <w:r>
        <w:t xml:space="preserve">Singapore Singapore 018961</w:t>
      </w:r>
    </w:p>
    <w:p>
      <w:pPr>
        <w:pStyle w:val="BodyText"/>
      </w:pPr>
      <w:r>
        <w:t xml:space="preserve">UEN: 2015228890K</w:t>
      </w:r>
    </w:p>
    <w:p>
      <w:pPr>
        <w:pStyle w:val="BodyText"/>
      </w:pPr>
      <w:r>
        <w:t xml:space="preserve">Attn: Mr. Tan Wei Jie, CFO</w:t>
      </w:r>
    </w:p>
    <w:p>
      <w:pPr>
        <w:pStyle w:val="BodyText"/>
      </w:pPr>
      <w:r>
        <w:t xml:space="preserve">Email: finance@apexcapital.sg</w:t>
      </w:r>
    </w:p>
    <w:p>
      <w:pPr>
        <w:pStyle w:val="BodyText"/>
      </w:pPr>
      <w:r>
        <w:t xml:space="preserve">Phone: +65 6710 4455</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Rate (SGD)</w:t>
            </w:r>
          </w:p>
        </w:tc>
        <w:tc>
          <w:tcPr/>
          <w:p>
            <w:pPr>
              <w:pStyle w:val="Compact"/>
              <w:jc w:val="left"/>
            </w:pPr>
            <w:r>
              <w:t xml:space="preserve">Hours</w:t>
            </w:r>
          </w:p>
        </w:tc>
        <w:tc>
          <w:tcPr/>
          <w:p>
            <w:pPr>
              <w:pStyle w:val="Compact"/>
              <w:jc w:val="left"/>
            </w:pPr>
            <w:r>
              <w:t xml:space="preserve">Amount (SGD)</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Financial Analyst – Quarterly Financial Modelling &amp; Forecasting for FY2025 Q2. Includes revenue projections, cost structure analysis, and scenario-based modelling for the Singapore Singapore market operations.</w:t>
            </w:r>
          </w:p>
        </w:tc>
        <w:tc>
          <w:tcPr/>
          <w:p>
            <w:pPr>
              <w:pStyle w:val="Compact"/>
              <w:jc w:val="left"/>
            </w:pPr>
            <w:r>
              <w:t xml:space="preserve">285.00</w:t>
            </w:r>
          </w:p>
        </w:tc>
        <w:tc>
          <w:tcPr/>
          <w:p>
            <w:pPr>
              <w:pStyle w:val="Compact"/>
              <w:jc w:val="left"/>
            </w:pPr>
            <w:r>
              <w:t xml:space="preserve">48</w:t>
            </w:r>
          </w:p>
        </w:tc>
        <w:tc>
          <w:tcPr/>
          <w:p>
            <w:pPr>
              <w:pStyle w:val="Compact"/>
              <w:jc w:val="left"/>
            </w:pPr>
            <w:r>
              <w:t xml:space="preserve">13,680.00</w:t>
            </w:r>
          </w:p>
        </w:tc>
        <w:tc>
          <w:tcPr/>
          <w:p>
            <w:pPr>
              <w:pStyle w:val="Compact"/>
              <w:jc w:val="left"/>
            </w:pPr>
            <w:r>
              <w:t xml:space="preserve">01 Apr – 30 May 2025</w:t>
            </w:r>
          </w:p>
        </w:tc>
      </w:tr>
      <w:tr>
        <w:tc>
          <w:tcPr/>
          <w:p>
            <w:pPr>
              <w:pStyle w:val="Compact"/>
              <w:jc w:val="left"/>
            </w:pPr>
            <w:r>
              <w:t xml:space="preserve">2</w:t>
            </w:r>
          </w:p>
        </w:tc>
        <w:tc>
          <w:tcPr/>
          <w:p>
            <w:pPr>
              <w:pStyle w:val="Compact"/>
              <w:jc w:val="left"/>
            </w:pPr>
            <w:r>
              <w:t xml:space="preserve">Financial Analyst – Investment Portfolio Performance Review &amp; Risk Assessment. Comprehensive analysis of equity, fixed income, and alternative asset allocations with benchmarking against Singapore Singapore market indices.</w:t>
            </w:r>
          </w:p>
        </w:tc>
        <w:tc>
          <w:tcPr/>
          <w:p>
            <w:pPr>
              <w:pStyle w:val="Compact"/>
              <w:jc w:val="left"/>
            </w:pPr>
            <w:r>
              <w:t xml:space="preserve">265.00</w:t>
            </w:r>
          </w:p>
        </w:tc>
        <w:tc>
          <w:tcPr/>
          <w:p>
            <w:pPr>
              <w:pStyle w:val="Compact"/>
              <w:jc w:val="left"/>
            </w:pPr>
            <w:r>
              <w:t xml:space="preserve">32</w:t>
            </w:r>
          </w:p>
        </w:tc>
        <w:tc>
          <w:tcPr/>
          <w:p>
            <w:pPr>
              <w:pStyle w:val="Compact"/>
              <w:jc w:val="left"/>
            </w:pPr>
            <w:r>
              <w:t xml:space="preserve">8,480.00</w:t>
            </w:r>
          </w:p>
        </w:tc>
        <w:tc>
          <w:tcPr/>
          <w:p>
            <w:pPr>
              <w:pStyle w:val="Compact"/>
              <w:jc w:val="left"/>
            </w:pPr>
            <w:r>
              <w:t xml:space="preserve">01 Apr – 30 May 2025</w:t>
            </w:r>
          </w:p>
        </w:tc>
      </w:tr>
      <w:tr>
        <w:tc>
          <w:tcPr/>
          <w:p>
            <w:pPr>
              <w:pStyle w:val="Compact"/>
              <w:jc w:val="left"/>
            </w:pPr>
            <w:r>
              <w:t xml:space="preserve">3</w:t>
            </w:r>
          </w:p>
        </w:tc>
        <w:tc>
          <w:tcPr/>
          <w:p>
            <w:pPr>
              <w:pStyle w:val="Compact"/>
              <w:jc w:val="left"/>
            </w:pPr>
            <w:r>
              <w:t xml:space="preserve">Financial Analyst – Regulatory Compliance &amp; IFRS Reporting Support. Preparation of management accounts, variance analysis, and compliance documentation in accordance with Singapore Singapore Accounting Standards Board (SSASB) guidelines.</w:t>
            </w:r>
          </w:p>
        </w:tc>
        <w:tc>
          <w:tcPr/>
          <w:p>
            <w:pPr>
              <w:pStyle w:val="Compact"/>
              <w:jc w:val="left"/>
            </w:pPr>
            <w:r>
              <w:t xml:space="preserve">245.00</w:t>
            </w:r>
          </w:p>
        </w:tc>
        <w:tc>
          <w:tcPr/>
          <w:p>
            <w:pPr>
              <w:pStyle w:val="Compact"/>
              <w:jc w:val="left"/>
            </w:pPr>
            <w:r>
              <w:t xml:space="preserve">24</w:t>
            </w:r>
          </w:p>
        </w:tc>
        <w:tc>
          <w:tcPr/>
          <w:p>
            <w:pPr>
              <w:pStyle w:val="Compact"/>
              <w:jc w:val="left"/>
            </w:pPr>
            <w:r>
              <w:t xml:space="preserve">5,880.00</w:t>
            </w:r>
          </w:p>
        </w:tc>
        <w:tc>
          <w:tcPr/>
          <w:p>
            <w:pPr>
              <w:pStyle w:val="Compact"/>
              <w:jc w:val="left"/>
            </w:pPr>
            <w:r>
              <w:t xml:space="preserve">01 Apr – 30 May 2025</w:t>
            </w:r>
          </w:p>
        </w:tc>
      </w:tr>
      <w:tr>
        <w:tc>
          <w:tcPr/>
          <w:p>
            <w:pPr>
              <w:pStyle w:val="Compact"/>
              <w:jc w:val="left"/>
            </w:pPr>
            <w:r>
              <w:t xml:space="preserve">4</w:t>
            </w:r>
          </w:p>
        </w:tc>
        <w:tc>
          <w:tcPr/>
          <w:p>
            <w:pPr>
              <w:pStyle w:val="Compact"/>
              <w:jc w:val="left"/>
            </w:pPr>
            <w:r>
              <w:t xml:space="preserve">Financial Analyst – M&amp;A Due Diligence Support. Financial statement analysis, working capital assessment, and synergy modelling for proposed acquisition target in the Singapore Singapore region.</w:t>
            </w:r>
          </w:p>
        </w:tc>
        <w:tc>
          <w:tcPr/>
          <w:p>
            <w:pPr>
              <w:pStyle w:val="Compact"/>
              <w:jc w:val="left"/>
            </w:pPr>
            <w:r>
              <w:t xml:space="preserve">310.00</w:t>
            </w:r>
          </w:p>
        </w:tc>
        <w:tc>
          <w:tcPr/>
          <w:p>
            <w:pPr>
              <w:pStyle w:val="Compact"/>
              <w:jc w:val="left"/>
            </w:pPr>
            <w:r>
              <w:t xml:space="preserve">20</w:t>
            </w:r>
          </w:p>
        </w:tc>
        <w:tc>
          <w:tcPr/>
          <w:p>
            <w:pPr>
              <w:pStyle w:val="Compact"/>
              <w:jc w:val="left"/>
            </w:pPr>
            <w:r>
              <w:t xml:space="preserve">6,200.00</w:t>
            </w:r>
          </w:p>
        </w:tc>
        <w:tc>
          <w:tcPr/>
          <w:p>
            <w:pPr>
              <w:pStyle w:val="Compact"/>
              <w:jc w:val="left"/>
            </w:pPr>
            <w:r>
              <w:t xml:space="preserve">10 May – 30 May 2025</w:t>
            </w:r>
          </w:p>
        </w:tc>
      </w:tr>
      <w:tr>
        <w:tc>
          <w:tcPr/>
          <w:p>
            <w:pPr>
              <w:pStyle w:val="Compact"/>
              <w:jc w:val="left"/>
            </w:pPr>
            <w:r>
              <w:t xml:space="preserve">5</w:t>
            </w:r>
          </w:p>
        </w:tc>
        <w:tc>
          <w:tcPr/>
          <w:p>
            <w:pPr>
              <w:pStyle w:val="Compact"/>
              <w:jc w:val="left"/>
            </w:pPr>
            <w:r>
              <w:t xml:space="preserve">Financial Analyst – Board Presentation &amp; Executive Briefing Preparation. Development of financial dashboards, KPI reports, and strategic recommendations for the Singapore Singapore board of directors.</w:t>
            </w:r>
          </w:p>
        </w:tc>
        <w:tc>
          <w:tcPr/>
          <w:p>
            <w:pPr>
              <w:pStyle w:val="Compact"/>
              <w:jc w:val="left"/>
            </w:pPr>
            <w:r>
              <w:t xml:space="preserve">295.00</w:t>
            </w:r>
          </w:p>
        </w:tc>
        <w:tc>
          <w:tcPr/>
          <w:p>
            <w:pPr>
              <w:pStyle w:val="Compact"/>
              <w:jc w:val="left"/>
            </w:pPr>
            <w:r>
              <w:t xml:space="preserve">12</w:t>
            </w:r>
          </w:p>
        </w:tc>
        <w:tc>
          <w:tcPr/>
          <w:p>
            <w:pPr>
              <w:pStyle w:val="Compact"/>
              <w:jc w:val="left"/>
            </w:pPr>
            <w:r>
              <w:t xml:space="preserve">3,540.00</w:t>
            </w:r>
          </w:p>
        </w:tc>
        <w:tc>
          <w:tcPr/>
          <w:p>
            <w:pPr>
              <w:pStyle w:val="Compact"/>
              <w:jc w:val="left"/>
            </w:pPr>
            <w:r>
              <w:t xml:space="preserve">20 May – 30 May 2025</w:t>
            </w:r>
          </w:p>
        </w:tc>
      </w:tr>
      <w:tr>
        <w:tc>
          <w:tcPr/>
          <w:p>
            <w:pPr>
              <w:pStyle w:val="Compact"/>
              <w:jc w:val="left"/>
            </w:pPr>
            <w:r>
              <w:t xml:space="preserve">6</w:t>
            </w:r>
          </w:p>
        </w:tc>
        <w:tc>
          <w:tcPr/>
          <w:p>
            <w:pPr>
              <w:pStyle w:val="Compact"/>
              <w:jc w:val="left"/>
            </w:pPr>
            <w:r>
              <w:t xml:space="preserve">Financial Analyst – Tax Planning &amp; Transfer Pricing Advisory. Analysis of intercompany transactions, Singapore Singapore corporate tax implications, and GST optimisation strategies for the fiscal year.</w:t>
            </w:r>
          </w:p>
        </w:tc>
        <w:tc>
          <w:tcPr/>
          <w:p>
            <w:pPr>
              <w:pStyle w:val="Compact"/>
              <w:jc w:val="left"/>
            </w:pPr>
            <w:r>
              <w:t xml:space="preserve">275.00</w:t>
            </w:r>
          </w:p>
        </w:tc>
        <w:tc>
          <w:tcPr/>
          <w:p>
            <w:pPr>
              <w:pStyle w:val="Compact"/>
              <w:jc w:val="left"/>
            </w:pPr>
            <w:r>
              <w:t xml:space="preserve">16</w:t>
            </w:r>
          </w:p>
        </w:tc>
        <w:tc>
          <w:tcPr/>
          <w:p>
            <w:pPr>
              <w:pStyle w:val="Compact"/>
              <w:jc w:val="left"/>
            </w:pPr>
            <w:r>
              <w:t xml:space="preserve">4,400.00</w:t>
            </w:r>
          </w:p>
        </w:tc>
        <w:tc>
          <w:tcPr/>
          <w:p>
            <w:pPr>
              <w:pStyle w:val="Compact"/>
              <w:jc w:val="left"/>
            </w:pPr>
            <w:r>
              <w:t xml:space="preserve">01 May – 30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(SGD)</w:t>
            </w:r>
          </w:p>
        </w:tc>
        <w:tc>
          <w:tcPr/>
          <w:p>
            <w:pPr>
              <w:pStyle w:val="Compact"/>
              <w:jc w:val="right"/>
            </w:pPr>
            <w:r>
              <w:t xml:space="preserve">42,180.00</w:t>
            </w:r>
          </w:p>
        </w:tc>
      </w:tr>
      <w:tr>
        <w:tc>
          <w:tcPr/>
          <w:p>
            <w:pPr>
              <w:pStyle w:val="Compact"/>
              <w:jc w:val="left"/>
            </w:pPr>
            <w:r>
              <w:t xml:space="preserve">GST @ 9% (Singapore Singapore)</w:t>
            </w:r>
          </w:p>
        </w:tc>
        <w:tc>
          <w:tcPr/>
          <w:p>
            <w:pPr>
              <w:pStyle w:val="Compact"/>
              <w:jc w:val="right"/>
            </w:pPr>
            <w:r>
              <w:t xml:space="preserve">3,796.20</w:t>
            </w:r>
          </w:p>
        </w:tc>
      </w:tr>
      <w:tr>
        <w:tc>
          <w:tcPr/>
          <w:p>
            <w:pPr>
              <w:pStyle w:val="Compact"/>
              <w:jc w:val="left"/>
            </w:pPr>
            <w:r>
              <w:t xml:space="preserve">Early Payment Discount (2% if paid within 14 days)</w:t>
            </w:r>
          </w:p>
        </w:tc>
        <w:tc>
          <w:tcPr/>
          <w:p>
            <w:pPr>
              <w:pStyle w:val="Compact"/>
              <w:jc w:val="right"/>
            </w:pPr>
            <w:r>
              <w:t xml:space="preserve">(843.60)</w:t>
            </w:r>
          </w:p>
        </w:tc>
      </w:tr>
      <w:tr>
        <w:tc>
          <w:tcPr/>
          <w:p>
            <w:pPr>
              <w:pStyle w:val="Compact"/>
              <w:jc w:val="left"/>
            </w:pPr>
            <w:r>
              <w:t xml:space="preserve">Grand Total Due (SGD)</w:t>
            </w:r>
          </w:p>
        </w:tc>
        <w:tc>
          <w:tcPr/>
          <w:p>
            <w:pPr>
              <w:pStyle w:val="Compact"/>
              <w:jc w:val="right"/>
            </w:pPr>
            <w:r>
              <w:t xml:space="preserve">45,132.60</w:t>
            </w:r>
          </w:p>
        </w:tc>
      </w:tr>
    </w:tbl>
    <w:bookmarkStart w:id="26"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by Meridian Financial Analytics Pte. Ltd., a registered entity in Singapore Singapore, for professional Financial Analyst services rendered to Apex Capital Holdings (Singapore) Pte. Ltd. All services were performed in accordance with the Master Services Agreement dated 01 January 2025 (Reference: MSA-SG-2025-001).</w:t>
      </w:r>
    </w:p>
    <w:p>
      <w:pPr>
        <w:pStyle w:val="BodyText"/>
      </w:pPr>
      <w:r>
        <w:rPr>
          <w:bCs/>
          <w:b/>
        </w:rPr>
        <w:t xml:space="preserve">2.</w:t>
      </w:r>
      <w:r>
        <w:t xml:space="preserve"> </w:t>
      </w:r>
      <w:r>
        <w:t xml:space="preserve">Payment for this Invoice is due within thirty (30) calendar days from the Invoice date of 15 June 2025. Please remit payment via bank transfer to: DBS Bank, Account Name: Meridian Financial Analytics Pte. Ltd., Account Number: 012-345678-901, SWIFT Code: DBSSSGSG. Reference: INV-SG-2025-04871.</w:t>
      </w:r>
    </w:p>
    <w:p>
      <w:pPr>
        <w:pStyle w:val="BodyText"/>
      </w:pPr>
      <w:r>
        <w:rPr>
          <w:bCs/>
          <w:b/>
        </w:rPr>
        <w:t xml:space="preserve">3.</w:t>
      </w:r>
      <w:r>
        <w:t xml:space="preserve"> </w:t>
      </w:r>
      <w:r>
        <w:t xml:space="preserve">All Financial Analyst deliverables referenced in this Invoice have been reviewed and approved by the client's Chief Financial Officer. Any disputes regarding the scope or quality of services must be raised in writing within fourteen (14) days of the Invoice date.</w:t>
      </w:r>
    </w:p>
    <w:p>
      <w:pPr>
        <w:pStyle w:val="BodyText"/>
      </w:pPr>
      <w:r>
        <w:rPr>
          <w:bCs/>
          <w:b/>
        </w:rPr>
        <w:t xml:space="preserve">4.</w:t>
      </w:r>
      <w:r>
        <w:t xml:space="preserve"> </w:t>
      </w:r>
      <w:r>
        <w:t xml:space="preserve">This Invoice is subject to the GST Act of Singapore Singapore. The 9% Goods and Services Tax has been applied as per the prevailing rate in Singapore Singapore for the financial period April 2025 to May 2025.</w:t>
      </w:r>
    </w:p>
    <w:p>
      <w:pPr>
        <w:pStyle w:val="BodyText"/>
      </w:pPr>
      <w:r>
        <w:rPr>
          <w:bCs/>
          <w:b/>
        </w:rPr>
        <w:t xml:space="preserve">5.</w:t>
      </w:r>
      <w:r>
        <w:t xml:space="preserve"> </w:t>
      </w:r>
      <w:r>
        <w:t xml:space="preserve">Late payments on this Invoice will incur interest at the rate of 1.5% per month (18% per annum) calculated on the outstanding balance, in accordance with the Late Payment of Commercial Debts (Interest) Act applicable in Singapore Singapore.</w:t>
      </w:r>
    </w:p>
    <w:p>
      <w:pPr>
        <w:pStyle w:val="BodyText"/>
      </w:pPr>
      <w:r>
        <w:rPr>
          <w:bCs/>
          <w:b/>
        </w:rPr>
        <w:t xml:space="preserve">6.</w:t>
      </w:r>
      <w:r>
        <w:t xml:space="preserve"> </w:t>
      </w:r>
      <w:r>
        <w:t xml:space="preserve">The Financial Analyst team assigned to this engagement operated under strict confidentiality obligations. All proprietary financial data, models, and analyses remain the exclusive intellectual property of the client. This Invoice does not transfer any rights to the underlying analytical frameworks or methodologies developed by our Financial Analyst professionals.</w:t>
      </w:r>
    </w:p>
    <w:p>
      <w:pPr>
        <w:pStyle w:val="BodyText"/>
      </w:pPr>
      <w:r>
        <w:rPr>
          <w:bCs/>
          <w:b/>
        </w:rPr>
        <w:t xml:space="preserve">7.</w:t>
      </w:r>
      <w:r>
        <w:t xml:space="preserve"> </w:t>
      </w:r>
      <w:r>
        <w:t xml:space="preserve">For queries regarding this Invoice or the Financial Analyst services rendered, please contact our billing department at billing@meridianfa.sg or call +65 6842 7733 during business hours (Monday to Friday, 9:00 AM to 6:00 PM Singapore Singapore time).</w:t>
      </w:r>
    </w:p>
    <w:bookmarkEnd w:id="26"/>
    <w:p>
      <w:pPr>
        <w:pStyle w:val="BodyText"/>
      </w:pPr>
      <w:r>
        <w:rPr>
          <w:bCs/>
          <w:b/>
        </w:rPr>
        <w:t xml:space="preserve">Meridian Financial Analytics Pte. Ltd.</w:t>
      </w:r>
      <w:r>
        <w:t xml:space="preserve"> </w:t>
      </w:r>
      <w:r>
        <w:t xml:space="preserve">| Level 28, Marina Bay Financial Centre, 148 Robinson Road, Singapore Singapore 068909</w:t>
      </w:r>
    </w:p>
    <w:p>
      <w:pPr>
        <w:pStyle w:val="BodyText"/>
      </w:pPr>
      <w:r>
        <w:t xml:space="preserve">UEN: 2019334567R | GST Reg: G912345678X | This Invoice is valid for 90 days from the date of issue.</w:t>
      </w:r>
    </w:p>
    <w:p>
      <w:pPr>
        <w:pStyle w:val="BodyText"/>
      </w:pPr>
      <w:r>
        <w:t xml:space="preserve">Thank you for engaging our Financial Analyst team. We value our partnership and look forward to continuing to serve your financial analysis needs in Singapore Singapore.</w:t>
      </w:r>
    </w:p>
    <w:p>
      <w:pPr>
        <w:pStyle w:val="BodyText"/>
      </w:pPr>
      <w:r>
        <w:t xml:space="preserve">This is a computer-generated Invoice and does not require a signature. It is valid as an official financial document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Singapore Singapore</dc:title>
  <dc:creator/>
  <dc:language>en</dc:language>
  <cp:keywords/>
  <dcterms:created xsi:type="dcterms:W3CDTF">2026-10-10T07:34:19Z</dcterms:created>
  <dcterms:modified xsi:type="dcterms:W3CDTF">2026-10-10T07:34:19Z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