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meridian-financial-advisory-pty-ltd"/>
    <w:p>
      <w:pPr>
        <w:pStyle w:val="Heading1"/>
      </w:pPr>
      <w:r>
        <w:t xml:space="preserve">Meridian Financial Advisory (Pty) Ltd</w:t>
      </w:r>
    </w:p>
    <w:p>
      <w:pPr>
        <w:pStyle w:val="FirstParagraph"/>
      </w:pPr>
      <w:r>
        <w:t xml:space="preserve">124 Bree Street, Cape Town, Western Cape, 8001</w:t>
      </w:r>
    </w:p>
    <w:p>
      <w:pPr>
        <w:pStyle w:val="BodyText"/>
      </w:pPr>
      <w:r>
        <w:t xml:space="preserve">South Africa Cape Town</w:t>
      </w:r>
    </w:p>
    <w:p>
      <w:pPr>
        <w:pStyle w:val="BodyText"/>
      </w:pPr>
      <w:r>
        <w:t xml:space="preserve">VAT No: 4930128765</w:t>
      </w:r>
    </w:p>
    <w:p>
      <w:pPr>
        <w:pStyle w:val="BodyText"/>
      </w:pPr>
      <w:r>
        <w:t xml:space="preserve">Reg No: 2019/456789/07</w:t>
      </w:r>
    </w:p>
    <w:p>
      <w:pPr>
        <w:pStyle w:val="BodyText"/>
      </w:pPr>
      <w:r>
        <w:t xml:space="preserve">info@meridianfinancial.co.za | +27 21 424 5678</w:t>
      </w:r>
    </w:p>
    <w:p>
      <w:pPr>
        <w:pStyle w:val="BodyText"/>
      </w:pPr>
      <w:r>
        <w:t xml:space="preserve">Financial Analyst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MFA-2025-00472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Service Period:</w:t>
      </w:r>
      <w:r>
        <w:t xml:space="preserve"> </w:t>
      </w:r>
      <w:r>
        <w:t xml:space="preserve">01 May 2025 – 31 May 2025</w:t>
      </w:r>
    </w:p>
    <w:bookmarkEnd w:id="21"/>
    <w:bookmarkStart w:id="22" w:name="billed-to"/>
    <w:p>
      <w:pPr>
        <w:pStyle w:val="Heading3"/>
      </w:pPr>
      <w:r>
        <w:t xml:space="preserve">Billed To</w:t>
      </w:r>
    </w:p>
    <w:p>
      <w:pPr>
        <w:pStyle w:val="FirstParagraph"/>
      </w:pPr>
      <w:r>
        <w:rPr>
          <w:bCs/>
          <w:b/>
        </w:rPr>
        <w:t xml:space="preserve">Atlantic Coast Holdings (Pty) Ltd</w:t>
      </w:r>
    </w:p>
    <w:p>
      <w:pPr>
        <w:pStyle w:val="BodyText"/>
      </w:pPr>
      <w:r>
        <w:t xml:space="preserve">Attention: Mr. David van der Merwe, CFO</w:t>
      </w:r>
    </w:p>
    <w:p>
      <w:pPr>
        <w:pStyle w:val="BodyText"/>
      </w:pPr>
      <w:r>
        <w:t xml:space="preserve">Level 18, Two Atlantic Square</w:t>
      </w:r>
    </w:p>
    <w:p>
      <w:pPr>
        <w:pStyle w:val="BodyText"/>
      </w:pPr>
      <w:r>
        <w:t xml:space="preserve">100 Sea Point Road, Sea Point</w:t>
      </w:r>
    </w:p>
    <w:p>
      <w:pPr>
        <w:pStyle w:val="BodyText"/>
      </w:pPr>
      <w:r>
        <w:t xml:space="preserve">Cape Town, 8005, South Africa</w:t>
      </w:r>
    </w:p>
    <w:p>
      <w:pPr>
        <w:pStyle w:val="BodyText"/>
      </w:pPr>
      <w:r>
        <w:t xml:space="preserve">VAT No: 4930987654</w:t>
      </w:r>
    </w:p>
    <w:p>
      <w:pPr>
        <w:pStyle w:val="BodyText"/>
      </w:pPr>
      <w:r>
        <w:t xml:space="preserve">accounts@atlanticcoast.co.za</w:t>
      </w:r>
    </w:p>
    <w:bookmarkEnd w:id="22"/>
    <w:bookmarkStart w:id="23" w:name="prepared-by"/>
    <w:p>
      <w:pPr>
        <w:pStyle w:val="Heading3"/>
      </w:pPr>
      <w:r>
        <w:t xml:space="preserve">Prepared By</w:t>
      </w:r>
    </w:p>
    <w:p>
      <w:pPr>
        <w:pStyle w:val="FirstParagraph"/>
      </w:pPr>
      <w:r>
        <w:rPr>
          <w:bCs/>
          <w:b/>
        </w:rPr>
        <w:t xml:space="preserve">Thandiwe Nkosi, CFA</w:t>
      </w:r>
    </w:p>
    <w:p>
      <w:pPr>
        <w:pStyle w:val="BodyText"/>
      </w:pPr>
      <w:r>
        <w:t xml:space="preserve">Senior Financial Analyst</w:t>
      </w:r>
    </w:p>
    <w:p>
      <w:pPr>
        <w:pStyle w:val="BodyText"/>
      </w:pPr>
      <w:r>
        <w:t xml:space="preserve">Meridian Financial Advisory (Pty) Ltd</w:t>
      </w:r>
    </w:p>
    <w:p>
      <w:pPr>
        <w:pStyle w:val="BodyText"/>
      </w:pPr>
      <w:r>
        <w:t xml:space="preserve">Cape Town, South Africa</w:t>
      </w:r>
    </w:p>
    <w:p>
      <w:pPr>
        <w:pStyle w:val="BodyText"/>
      </w:pPr>
      <w:r>
        <w:t xml:space="preserve">thandiwe.nkosi@meridianfinancial.co.za</w:t>
      </w:r>
    </w:p>
    <w:p>
      <w:pPr>
        <w:pStyle w:val="BodyText"/>
      </w:pPr>
      <w:r>
        <w:t xml:space="preserve">+27 21 424 5679</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Financial Analyst Services Rendered</w:t>
            </w:r>
          </w:p>
        </w:tc>
        <w:tc>
          <w:tcPr/>
          <w:p>
            <w:pPr>
              <w:pStyle w:val="Compact"/>
              <w:jc w:val="left"/>
            </w:pPr>
            <w:r>
              <w:t xml:space="preserve">Hours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rPr>
                <w:bCs/>
                <w:b/>
              </w:rPr>
              <w:t xml:space="preserve">Quarterly Financial Performance Analysis</w:t>
            </w:r>
            <w:r>
              <w:t xml:space="preserve"> </w:t>
            </w:r>
            <w:r>
              <w:t xml:space="preserve">– Comprehensive review and analysis of Atlantic Coast Holdings' Q1 FY2025 financial statements, including income statement, balance sheet, and cash flow statement. The Financial Analyst prepared variance reports comparing actual performance against budgeted figures, identified key drivers of revenue fluctuation, and provided actionable recommendations for cost optimisation across all operational divisions in South Africa Cape Town and regional offices.</w:t>
            </w:r>
          </w:p>
        </w:tc>
        <w:tc>
          <w:tcPr/>
          <w:p>
            <w:pPr>
              <w:pStyle w:val="Compact"/>
              <w:jc w:val="left"/>
            </w:pPr>
            <w:r>
              <w:t xml:space="preserve">24</w:t>
            </w:r>
          </w:p>
        </w:tc>
        <w:tc>
          <w:tcPr/>
          <w:p>
            <w:pPr>
              <w:pStyle w:val="Compact"/>
              <w:jc w:val="left"/>
            </w:pPr>
            <w:r>
              <w:t xml:space="preserve">R 1,850.00</w:t>
            </w:r>
          </w:p>
        </w:tc>
        <w:tc>
          <w:tcPr/>
          <w:p>
            <w:pPr>
              <w:pStyle w:val="Compact"/>
              <w:jc w:val="left"/>
            </w:pPr>
            <w:r>
              <w:t xml:space="preserve">R 44,400.00</w:t>
            </w:r>
          </w:p>
        </w:tc>
      </w:tr>
      <w:tr>
        <w:tc>
          <w:tcPr/>
          <w:p>
            <w:pPr>
              <w:pStyle w:val="Compact"/>
              <w:jc w:val="left"/>
            </w:pPr>
            <w:r>
              <w:t xml:space="preserve">02</w:t>
            </w:r>
          </w:p>
        </w:tc>
        <w:tc>
          <w:tcPr/>
          <w:p>
            <w:pPr>
              <w:pStyle w:val="Compact"/>
              <w:jc w:val="left"/>
            </w:pPr>
            <w:r>
              <w:rPr>
                <w:bCs/>
                <w:b/>
              </w:rPr>
              <w:t xml:space="preserve">Capital Expenditure Modelling &amp; Forecasting</w:t>
            </w:r>
            <w:r>
              <w:t xml:space="preserve"> </w:t>
            </w:r>
            <w:r>
              <w:t xml:space="preserve">– The Financial Analyst developed a detailed five-year capital expenditure model for the proposed expansion of Atlantic Coast Holdings' logistics infrastructure in the Cape Town metropolitan area. This included discounted cash flow analysis, sensitivity testing, scenario modelling (base, optimistic, and conservative cases), and a comprehensive risk assessment aligned with South African regulatory requirements and the South African Reserve Bank's monetary policy outlook.</w:t>
            </w:r>
          </w:p>
        </w:tc>
        <w:tc>
          <w:tcPr/>
          <w:p>
            <w:pPr>
              <w:pStyle w:val="Compact"/>
              <w:jc w:val="left"/>
            </w:pPr>
            <w:r>
              <w:t xml:space="preserve">32</w:t>
            </w:r>
          </w:p>
        </w:tc>
        <w:tc>
          <w:tcPr/>
          <w:p>
            <w:pPr>
              <w:pStyle w:val="Compact"/>
              <w:jc w:val="left"/>
            </w:pPr>
            <w:r>
              <w:t xml:space="preserve">R 1,850.00</w:t>
            </w:r>
          </w:p>
        </w:tc>
        <w:tc>
          <w:tcPr/>
          <w:p>
            <w:pPr>
              <w:pStyle w:val="Compact"/>
              <w:jc w:val="left"/>
            </w:pPr>
            <w:r>
              <w:t xml:space="preserve">R 59,200.00</w:t>
            </w:r>
          </w:p>
        </w:tc>
      </w:tr>
      <w:tr>
        <w:tc>
          <w:tcPr/>
          <w:p>
            <w:pPr>
              <w:pStyle w:val="Compact"/>
              <w:jc w:val="left"/>
            </w:pPr>
            <w:r>
              <w:t xml:space="preserve">03</w:t>
            </w:r>
          </w:p>
        </w:tc>
        <w:tc>
          <w:tcPr/>
          <w:p>
            <w:pPr>
              <w:pStyle w:val="Compact"/>
              <w:jc w:val="left"/>
            </w:pPr>
            <w:r>
              <w:rPr>
                <w:bCs/>
                <w:b/>
              </w:rPr>
              <w:t xml:space="preserve">Investor Relations &amp; Board Reporting Support</w:t>
            </w:r>
            <w:r>
              <w:t xml:space="preserve"> </w:t>
            </w:r>
            <w:r>
              <w:t xml:space="preserve">– Preparation of board-level presentation materials and investor briefing documents for the May 2025 board meeting held in Cape Town. The Financial Analyst compiled key performance indicators, peer benchmarking data against comparable South African listed entities, and a forward-looking earnings guidance summary. All materials were formatted in accordance with JSE listing requirements and IFRS reporting standards applicable in South Africa.</w:t>
            </w:r>
          </w:p>
        </w:tc>
        <w:tc>
          <w:tcPr/>
          <w:p>
            <w:pPr>
              <w:pStyle w:val="Compact"/>
              <w:jc w:val="left"/>
            </w:pPr>
            <w:r>
              <w:t xml:space="preserve">16</w:t>
            </w:r>
          </w:p>
        </w:tc>
        <w:tc>
          <w:tcPr/>
          <w:p>
            <w:pPr>
              <w:pStyle w:val="Compact"/>
              <w:jc w:val="left"/>
            </w:pPr>
            <w:r>
              <w:t xml:space="preserve">R 1,850.00</w:t>
            </w:r>
          </w:p>
        </w:tc>
        <w:tc>
          <w:tcPr/>
          <w:p>
            <w:pPr>
              <w:pStyle w:val="Compact"/>
              <w:jc w:val="left"/>
            </w:pPr>
            <w:r>
              <w:t xml:space="preserve">R 29,600.00</w:t>
            </w:r>
          </w:p>
        </w:tc>
      </w:tr>
      <w:tr>
        <w:tc>
          <w:tcPr/>
          <w:p>
            <w:pPr>
              <w:pStyle w:val="Compact"/>
              <w:jc w:val="left"/>
            </w:pPr>
            <w:r>
              <w:t xml:space="preserve">04</w:t>
            </w:r>
          </w:p>
        </w:tc>
        <w:tc>
          <w:tcPr/>
          <w:p>
            <w:pPr>
              <w:pStyle w:val="Compact"/>
              <w:jc w:val="left"/>
            </w:pPr>
            <w:r>
              <w:rPr>
                <w:bCs/>
                <w:b/>
              </w:rPr>
              <w:t xml:space="preserve">Tax Structuring &amp; Compliance Advisory</w:t>
            </w:r>
            <w:r>
              <w:t xml:space="preserve"> </w:t>
            </w:r>
            <w:r>
              <w:t xml:space="preserve">– The Financial Analyst conducted a thorough review of Atlantic Coast Holdings' current tax position in South Africa, including corporate income tax, value-added tax (VAT) compliance, and transfer pricing documentation. A detailed memorandum was prepared outlining potential tax-efficient restructuring options, estimated tax savings, and compliance obligations under the South African Revenue Service (SARS) regulations effective for the 2025/2026 tax year.</w:t>
            </w:r>
          </w:p>
        </w:tc>
        <w:tc>
          <w:tcPr/>
          <w:p>
            <w:pPr>
              <w:pStyle w:val="Compact"/>
              <w:jc w:val="left"/>
            </w:pPr>
            <w:r>
              <w:t xml:space="preserve">20</w:t>
            </w:r>
          </w:p>
        </w:tc>
        <w:tc>
          <w:tcPr/>
          <w:p>
            <w:pPr>
              <w:pStyle w:val="Compact"/>
              <w:jc w:val="left"/>
            </w:pPr>
            <w:r>
              <w:t xml:space="preserve">R 1,850.00</w:t>
            </w:r>
          </w:p>
        </w:tc>
        <w:tc>
          <w:tcPr/>
          <w:p>
            <w:pPr>
              <w:pStyle w:val="Compact"/>
              <w:jc w:val="left"/>
            </w:pPr>
            <w:r>
              <w:t xml:space="preserve">R 37,000.00</w:t>
            </w:r>
          </w:p>
        </w:tc>
      </w:tr>
      <w:tr>
        <w:tc>
          <w:tcPr/>
          <w:p>
            <w:pPr>
              <w:pStyle w:val="Compact"/>
              <w:jc w:val="left"/>
            </w:pPr>
            <w:r>
              <w:t xml:space="preserve">05</w:t>
            </w:r>
          </w:p>
        </w:tc>
        <w:tc>
          <w:tcPr/>
          <w:p>
            <w:pPr>
              <w:pStyle w:val="Compact"/>
              <w:jc w:val="left"/>
            </w:pPr>
            <w:r>
              <w:rPr>
                <w:bCs/>
                <w:b/>
              </w:rPr>
              <w:t xml:space="preserve">Working Capital &amp; Liquidity Management Review</w:t>
            </w:r>
            <w:r>
              <w:t xml:space="preserve"> </w:t>
            </w:r>
            <w:r>
              <w:t xml:space="preserve">– In-depth analysis of the client's working capital cycle, including accounts receivable ageing, inventory turnover ratios, and accounts payable terms. The Financial Analyst proposed a revised liquidity management framework to improve cash conversion cycles, reduce financing costs, and ensure adequate liquidity buffers in line with South African banking covenants and the company's credit facility agreements with FirstRand Bank and Standard Bank South Africa.</w:t>
            </w:r>
          </w:p>
        </w:tc>
        <w:tc>
          <w:tcPr/>
          <w:p>
            <w:pPr>
              <w:pStyle w:val="Compact"/>
              <w:jc w:val="left"/>
            </w:pPr>
            <w:r>
              <w:t xml:space="preserve">18</w:t>
            </w:r>
          </w:p>
        </w:tc>
        <w:tc>
          <w:tcPr/>
          <w:p>
            <w:pPr>
              <w:pStyle w:val="Compact"/>
              <w:jc w:val="left"/>
            </w:pPr>
            <w:r>
              <w:t xml:space="preserve">R 1,850.00</w:t>
            </w:r>
          </w:p>
        </w:tc>
        <w:tc>
          <w:tcPr/>
          <w:p>
            <w:pPr>
              <w:pStyle w:val="Compact"/>
              <w:jc w:val="left"/>
            </w:pPr>
            <w:r>
              <w:t xml:space="preserve">R 33,300.00</w:t>
            </w:r>
          </w:p>
        </w:tc>
      </w:tr>
      <w:tr>
        <w:tc>
          <w:tcPr/>
          <w:p>
            <w:pPr>
              <w:pStyle w:val="Compact"/>
              <w:jc w:val="left"/>
            </w:pPr>
            <w:r>
              <w:t xml:space="preserve">06</w:t>
            </w:r>
          </w:p>
        </w:tc>
        <w:tc>
          <w:tcPr/>
          <w:p>
            <w:pPr>
              <w:pStyle w:val="Compact"/>
              <w:jc w:val="left"/>
            </w:pPr>
            <w:r>
              <w:rPr>
                <w:bCs/>
                <w:b/>
              </w:rPr>
              <w:t xml:space="preserve">Market Research &amp; Competitive Intelligence Report</w:t>
            </w:r>
            <w:r>
              <w:t xml:space="preserve"> </w:t>
            </w:r>
            <w:r>
              <w:t xml:space="preserve">– The Financial Analyst compiled a comprehensive market intelligence report covering the South African commercial real estate and logistics sectors. This included analysis of market entry barriers, competitor financial positioning, macroeconomic indicators specific to the Cape Town and Western Cape regions, and a SWOT assessment to inform the client's strategic planning for the next fiscal year.</w:t>
            </w:r>
          </w:p>
        </w:tc>
        <w:tc>
          <w:tcPr/>
          <w:p>
            <w:pPr>
              <w:pStyle w:val="Compact"/>
              <w:jc w:val="left"/>
            </w:pPr>
            <w:r>
              <w:t xml:space="preserve">14</w:t>
            </w:r>
          </w:p>
        </w:tc>
        <w:tc>
          <w:tcPr/>
          <w:p>
            <w:pPr>
              <w:pStyle w:val="Compact"/>
              <w:jc w:val="left"/>
            </w:pPr>
            <w:r>
              <w:t xml:space="preserve">R 1,850.00</w:t>
            </w:r>
          </w:p>
        </w:tc>
        <w:tc>
          <w:tcPr/>
          <w:p>
            <w:pPr>
              <w:pStyle w:val="Compact"/>
              <w:jc w:val="left"/>
            </w:pPr>
            <w:r>
              <w:t xml:space="preserve">R 25,900.00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229,400.00</w:t>
            </w:r>
          </w:p>
        </w:tc>
      </w:tr>
      <w:tr>
        <w:tc>
          <w:tcPr/>
          <w:p>
            <w:pPr>
              <w:pStyle w:val="Compact"/>
              <w:jc w:val="left"/>
            </w:pPr>
            <w:r>
              <w:t xml:space="preserve">VAT @ 15% (South Africa)</w:t>
            </w:r>
          </w:p>
        </w:tc>
        <w:tc>
          <w:tcPr/>
          <w:p>
            <w:pPr>
              <w:pStyle w:val="Compact"/>
              <w:jc w:val="left"/>
            </w:pPr>
            <w:r>
              <w:t xml:space="preserve">R 34,410.00</w:t>
            </w:r>
          </w:p>
        </w:tc>
      </w:tr>
      <w:tr>
        <w:tc>
          <w:tcPr/>
          <w:p>
            <w:pPr>
              <w:pStyle w:val="Compact"/>
              <w:jc w:val="left"/>
            </w:pPr>
            <w:r>
              <w:t xml:space="preserve">Travel &amp; Accommodation (Cape Town)</w:t>
            </w:r>
          </w:p>
        </w:tc>
        <w:tc>
          <w:tcPr/>
          <w:p>
            <w:pPr>
              <w:pStyle w:val="Compact"/>
              <w:jc w:val="left"/>
            </w:pPr>
            <w:r>
              <w:t xml:space="preserve">R 4,750.00</w:t>
            </w:r>
          </w:p>
        </w:tc>
      </w:tr>
      <w:tr>
        <w:tc>
          <w:tcPr/>
          <w:p>
            <w:pPr>
              <w:pStyle w:val="Compact"/>
              <w:jc w:val="left"/>
            </w:pPr>
            <w:r>
              <w:t xml:space="preserve">VAT on Travel @ 15%</w:t>
            </w:r>
          </w:p>
        </w:tc>
        <w:tc>
          <w:tcPr/>
          <w:p>
            <w:pPr>
              <w:pStyle w:val="Compact"/>
              <w:jc w:val="left"/>
            </w:pPr>
            <w:r>
              <w:t xml:space="preserve">R 712.50</w:t>
            </w:r>
          </w:p>
        </w:tc>
      </w:tr>
      <w:tr>
        <w:tc>
          <w:tcPr/>
          <w:p>
            <w:pPr>
              <w:pStyle w:val="Compact"/>
              <w:jc w:val="left"/>
            </w:pPr>
            <w:r>
              <w:t xml:space="preserve">Grand Total (ZAR)</w:t>
            </w:r>
          </w:p>
        </w:tc>
        <w:tc>
          <w:tcPr/>
          <w:p>
            <w:pPr>
              <w:pStyle w:val="Compact"/>
              <w:jc w:val="left"/>
            </w:pPr>
            <w:r>
              <w:t xml:space="preserve">R 269,272.50</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issue date, i.e., no later than</w:t>
      </w:r>
      <w:r>
        <w:t xml:space="preserve"> </w:t>
      </w:r>
      <w:r>
        <w:rPr>
          <w:bCs/>
          <w:b/>
        </w:rPr>
        <w:t xml:space="preserve">15 July 2025</w:t>
      </w:r>
      <w:r>
        <w:t xml:space="preserve">. Payment is to be made via Electronic Funds Transfer (EFT) to the following account:</w:t>
      </w:r>
    </w:p>
    <w:p>
      <w:pPr>
        <w:pStyle w:val="BodyText"/>
      </w:pPr>
      <w:r>
        <w:rPr>
          <w:bCs/>
          <w:b/>
        </w:rPr>
        <w:t xml:space="preserve">Bank:</w:t>
      </w:r>
      <w:r>
        <w:t xml:space="preserve"> </w:t>
      </w:r>
      <w:r>
        <w:t xml:space="preserve">Standard Bank South Africa</w:t>
      </w:r>
    </w:p>
    <w:p>
      <w:pPr>
        <w:pStyle w:val="BodyText"/>
      </w:pPr>
      <w:r>
        <w:rPr>
          <w:bCs/>
          <w:b/>
        </w:rPr>
        <w:t xml:space="preserve">Account Name:</w:t>
      </w:r>
      <w:r>
        <w:t xml:space="preserve"> </w:t>
      </w:r>
      <w:r>
        <w:t xml:space="preserve">Meridian Financial Advisory (Pty) Ltd</w:t>
      </w:r>
    </w:p>
    <w:p>
      <w:pPr>
        <w:pStyle w:val="BodyText"/>
      </w:pPr>
      <w:r>
        <w:rPr>
          <w:bCs/>
          <w:b/>
        </w:rPr>
        <w:t xml:space="preserve">Account Number:</w:t>
      </w:r>
      <w:r>
        <w:t xml:space="preserve"> </w:t>
      </w:r>
      <w:r>
        <w:t xml:space="preserve">6204 5871 2394</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MFA-2025-00472</w:t>
      </w:r>
    </w:p>
    <w:p>
      <w:pPr>
        <w:pStyle w:val="BodyText"/>
      </w:pPr>
      <w:r>
        <w:t xml:space="preserve">Please note that a late payment penalty of 1.5% per month (or the maximum rate permitted under the South African National Credit Act) will be applied to any outstanding balance after the due date. This Invoice is subject to the terms and conditions of the Master Services Agreement dated 01 January 2025 between the parties.</w:t>
      </w:r>
    </w:p>
    <w:bookmarkEnd w:id="24"/>
    <w:bookmarkStart w:id="25" w:name="notes-additional-information"/>
    <w:p>
      <w:pPr>
        <w:pStyle w:val="Heading3"/>
      </w:pPr>
      <w:r>
        <w:t xml:space="preserve">Notes &amp; Additional Information</w:t>
      </w:r>
    </w:p>
    <w:p>
      <w:pPr>
        <w:pStyle w:val="FirstParagraph"/>
      </w:pPr>
      <w:r>
        <w:t xml:space="preserve">1. All Financial Analyst services described in this Invoice were performed in accordance with the professional standards set by the Institute of Directors in Southern Africa (IoDSA) and the Chartered Financial Analyst (CFA) Institute code of ethics.</w:t>
      </w:r>
    </w:p>
    <w:p>
      <w:pPr>
        <w:pStyle w:val="BodyText"/>
      </w:pPr>
      <w:r>
        <w:t xml:space="preserve">2. The Financial Analyst, Thandiwe Nkosi, holds a BCom (Hons) in Financial Management from the University of Cape Town and is a registered member of the South African Institute of Professional Accountants (SAIPA).</w:t>
      </w:r>
    </w:p>
    <w:p>
      <w:pPr>
        <w:pStyle w:val="BodyText"/>
      </w:pPr>
      <w:r>
        <w:t xml:space="preserve">3. All deliverables referenced in this Invoice have been submitted to the client's finance department via secure electronic transfer on 30 May 2025. Hard copies are available upon request at our Cape Town office, 124 Bree Street, South Africa Cape Town.</w:t>
      </w:r>
    </w:p>
    <w:p>
      <w:pPr>
        <w:pStyle w:val="BodyText"/>
      </w:pPr>
      <w:r>
        <w:t xml:space="preserve">4. This Invoice has been generated in compliance with the South African Tax Administration Act (TAA) and the requirements of the South African Revenue Service (SARS) for VAT-registered entities. The VAT number stated above has been verified on the SARS VAT vendor database.</w:t>
      </w:r>
    </w:p>
    <w:p>
      <w:pPr>
        <w:pStyle w:val="BodyText"/>
      </w:pPr>
      <w:r>
        <w:t xml:space="preserve">5. Should you have any queries regarding this Invoice or the Financial Analyst services rendered, please contact the undersigned directly or address your concerns to the accounts department at the reference number provided. We value our professional relationship with Atlantic Coast Holdings and remain committed to delivering exceptional financial analysis and advisory services in South Africa Cape Town and beyond.</w:t>
      </w:r>
    </w:p>
    <w:bookmarkEnd w:id="25"/>
    <w:p>
      <w:pPr>
        <w:pStyle w:val="BodyText"/>
      </w:pPr>
      <w:r>
        <w:rPr>
          <w:bCs/>
          <w:b/>
        </w:rPr>
        <w:t xml:space="preserve">Meridian Financial Advisory (Pty) Ltd</w:t>
      </w:r>
      <w:r>
        <w:t xml:space="preserve"> </w:t>
      </w:r>
      <w:r>
        <w:t xml:space="preserve">| 124 Bree Street, Cape Town, 8001, South Africa Cape Town</w:t>
      </w:r>
    </w:p>
    <w:p>
      <w:pPr>
        <w:pStyle w:val="BodyText"/>
      </w:pPr>
      <w:r>
        <w:t xml:space="preserve">VAT No: 4930128765 | Reg No: 2019/456789/07 | info@meridianfinancial.co.za | +27 21 424 5678</w:t>
      </w:r>
    </w:p>
    <w:p>
      <w:pPr>
        <w:pStyle w:val="BodyText"/>
      </w:pPr>
      <w:r>
        <w:t xml:space="preserve">This is a computer-generated Invoice and does not require a signature. Thank you for your business.</w:t>
      </w:r>
    </w:p>
    <w:p>
      <w:pPr>
        <w:pStyle w:val="BodyText"/>
      </w:pPr>
      <w:r>
        <w:t xml:space="preserve">© 2025 Meridian Financial Advisory (Pty) Ltd. All rights reserved. This Invoice is the property of Meridian Financial Advisory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South Africa Cape Town</dc:title>
  <dc:creator/>
  <dc:language>en</dc:language>
  <cp:keywords/>
  <dcterms:created xsi:type="dcterms:W3CDTF">2026-10-10T08:48:49Z</dcterms:created>
  <dcterms:modified xsi:type="dcterms:W3CDTF">2026-10-10T08:48:49Z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