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financial-advisory-group-co.-ltd."/>
    <w:p>
      <w:pPr>
        <w:pStyle w:val="Heading1"/>
      </w:pPr>
      <w:r>
        <w:t xml:space="preserve">Seoul Financial Advisory Group Co., Ltd.</w:t>
      </w:r>
    </w:p>
    <w:p>
      <w:pPr>
        <w:pStyle w:val="FirstParagraph"/>
      </w:pPr>
      <w:r>
        <w:t xml:space="preserve">12F, 456 Teheran-ro, Gangnam-gu, Seoul, South Korea 06236</w:t>
      </w:r>
    </w:p>
    <w:p>
      <w:pPr>
        <w:pStyle w:val="BodyText"/>
      </w:pPr>
      <w:r>
        <w:t xml:space="preserve">Tel: +82-2-555-0147 | Email: billing@seoulfinancial.kr</w:t>
      </w:r>
    </w:p>
    <w:p>
      <w:pPr>
        <w:pStyle w:val="BodyText"/>
      </w:pPr>
      <w:r>
        <w:t xml:space="preserve">Business Registration No. (사업자등록번호): 214-88-00567</w:t>
      </w:r>
    </w:p>
    <w:p>
      <w:pPr>
        <w:pStyle w:val="BodyText"/>
      </w:pPr>
      <w:r>
        <w:t xml:space="preserve">VAT Registration No.: 214-88-00567</w:t>
      </w:r>
    </w:p>
    <w:bookmarkEnd w:id="20"/>
    <w:bookmarkStart w:id="21" w:name="invoice"/>
    <w:p>
      <w:pPr>
        <w:pStyle w:val="Heading2"/>
      </w:pPr>
      <w:r>
        <w:t xml:space="preserve">INVOICE</w:t>
      </w:r>
    </w:p>
    <w:p>
      <w:pPr>
        <w:pStyle w:val="FirstParagraph"/>
      </w:pPr>
      <w:r>
        <w:t xml:space="preserve">Invoice No: SFA-2025-00847</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t xml:space="preserve">Client:</w:t>
      </w:r>
      <w:r>
        <w:t xml:space="preserve"> </w:t>
      </w:r>
      <w:r>
        <w:t xml:space="preserve">Hanjin Industrial Holdings Co., Ltd.</w:t>
      </w:r>
    </w:p>
    <w:p>
      <w:pPr>
        <w:pStyle w:val="BodyText"/>
      </w:pPr>
      <w:r>
        <w:t xml:space="preserve">Attn:</w:t>
      </w:r>
      <w:r>
        <w:t xml:space="preserve"> </w:t>
      </w:r>
      <w:r>
        <w:t xml:space="preserve">Mr. Park Ji-hoon, Chief Financial Officer</w:t>
      </w:r>
    </w:p>
    <w:p>
      <w:pPr>
        <w:pStyle w:val="BodyText"/>
      </w:pPr>
      <w:r>
        <w:t xml:space="preserve">Address:</w:t>
      </w:r>
      <w:r>
        <w:t xml:space="preserve"> </w:t>
      </w:r>
      <w:r>
        <w:t xml:space="preserve">789 Seocho-daero, Seocho-gu, Seoul, South Korea 06600</w:t>
      </w:r>
    </w:p>
    <w:p>
      <w:pPr>
        <w:pStyle w:val="BodyText"/>
      </w:pPr>
      <w:r>
        <w:t xml:space="preserve">Contact:</w:t>
      </w:r>
      <w:r>
        <w:t xml:space="preserve"> </w:t>
      </w:r>
      <w:r>
        <w:t xml:space="preserve">+82-2-333-8890 | cfo@hanjinindustrial.kr</w:t>
      </w:r>
    </w:p>
    <w:bookmarkEnd w:id="22"/>
    <w:bookmarkStart w:id="23" w:name="service-provider"/>
    <w:p>
      <w:pPr>
        <w:pStyle w:val="Heading3"/>
      </w:pPr>
      <w:r>
        <w:t xml:space="preserve">Service Provider</w:t>
      </w:r>
    </w:p>
    <w:p>
      <w:pPr>
        <w:pStyle w:val="FirstParagraph"/>
      </w:pPr>
      <w:r>
        <w:t xml:space="preserve">Financial Analyst:</w:t>
      </w:r>
      <w:r>
        <w:t xml:space="preserve"> </w:t>
      </w:r>
      <w:r>
        <w:t xml:space="preserve">Dr. Kim Soo-yeon, CFA, FRM</w:t>
      </w:r>
    </w:p>
    <w:p>
      <w:pPr>
        <w:pStyle w:val="BodyText"/>
      </w:pPr>
      <w:r>
        <w:t xml:space="preserve">Role:</w:t>
      </w:r>
      <w:r>
        <w:t xml:space="preserve"> </w:t>
      </w:r>
      <w:r>
        <w:t xml:space="preserve">Senior Financial Analyst, Corporate Strategy Division</w:t>
      </w:r>
    </w:p>
    <w:p>
      <w:pPr>
        <w:pStyle w:val="BodyText"/>
      </w:pPr>
      <w:r>
        <w:t xml:space="preserve">License No.:</w:t>
      </w:r>
      <w:r>
        <w:t xml:space="preserve"> </w:t>
      </w:r>
      <w:r>
        <w:t xml:space="preserve">KICPA-2019-44782</w:t>
      </w:r>
    </w:p>
    <w:p>
      <w:pPr>
        <w:pStyle w:val="BodyText"/>
      </w:pPr>
      <w:r>
        <w:t xml:space="preserve">Engagement Ref:</w:t>
      </w:r>
      <w:r>
        <w:t xml:space="preserve"> </w:t>
      </w:r>
      <w:r>
        <w:t xml:space="preserve">HJ-2025-Q2-ANALYSIS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(KRW)</w:t>
            </w:r>
          </w:p>
        </w:tc>
        <w:tc>
          <w:tcPr/>
          <w:p>
            <w:pPr>
              <w:pStyle w:val="Compact"/>
              <w:jc w:val="left"/>
            </w:pPr>
            <w:r>
              <w:t xml:space="preserve">Hours</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Quarterly Financial Performance Analysis &amp; Variance Reporting for Hanjin Industrial Holdings. The Financial Analyst conducted a comprehensive review of Q1 2025 financial statements, including income statement analysis, balance sheet reconciliation, and cash flow forecasting aligned with South Korea Seoul market conditions.</w:t>
            </w:r>
          </w:p>
        </w:tc>
        <w:tc>
          <w:tcPr/>
          <w:p>
            <w:pPr>
              <w:pStyle w:val="Compact"/>
              <w:jc w:val="left"/>
            </w:pPr>
            <w:r>
              <w:t xml:space="preserve">Apr 1 – Apr 30, 2025</w:t>
            </w:r>
          </w:p>
        </w:tc>
        <w:tc>
          <w:tcPr/>
          <w:p>
            <w:pPr>
              <w:pStyle w:val="Compact"/>
              <w:jc w:val="left"/>
            </w:pPr>
            <w:r>
              <w:t xml:space="preserve">180,000</w:t>
            </w:r>
          </w:p>
        </w:tc>
        <w:tc>
          <w:tcPr/>
          <w:p>
            <w:pPr>
              <w:pStyle w:val="Compact"/>
              <w:jc w:val="left"/>
            </w:pPr>
            <w:r>
              <w:t xml:space="preserve">48</w:t>
            </w:r>
          </w:p>
        </w:tc>
        <w:tc>
          <w:tcPr/>
          <w:p>
            <w:pPr>
              <w:pStyle w:val="Compact"/>
              <w:jc w:val="left"/>
            </w:pPr>
            <w:r>
              <w:t xml:space="preserve">8,640,000</w:t>
            </w:r>
          </w:p>
        </w:tc>
      </w:tr>
      <w:tr>
        <w:tc>
          <w:tcPr/>
          <w:p>
            <w:pPr>
              <w:pStyle w:val="Compact"/>
              <w:jc w:val="left"/>
            </w:pPr>
            <w:r>
              <w:t xml:space="preserve">2</w:t>
            </w:r>
          </w:p>
        </w:tc>
        <w:tc>
          <w:tcPr/>
          <w:p>
            <w:pPr>
              <w:pStyle w:val="Compact"/>
              <w:jc w:val="left"/>
            </w:pPr>
            <w:r>
              <w:t xml:space="preserve">Capital Structure Optimization &amp; Debt Advisory. The Financial Analyst prepared a detailed capital structure recommendation report, evaluating cost of equity and cost of debt under current Bank of Korea interest rate policies applicable to South Korea Seoul-based corporations.</w:t>
            </w:r>
          </w:p>
        </w:tc>
        <w:tc>
          <w:tcPr/>
          <w:p>
            <w:pPr>
              <w:pStyle w:val="Compact"/>
              <w:jc w:val="left"/>
            </w:pPr>
            <w:r>
              <w:t xml:space="preserve">May 1 – May 22, 2025</w:t>
            </w:r>
          </w:p>
        </w:tc>
        <w:tc>
          <w:tcPr/>
          <w:p>
            <w:pPr>
              <w:pStyle w:val="Compact"/>
              <w:jc w:val="left"/>
            </w:pPr>
            <w:r>
              <w:t xml:space="preserve">220,000</w:t>
            </w:r>
          </w:p>
        </w:tc>
        <w:tc>
          <w:tcPr/>
          <w:p>
            <w:pPr>
              <w:pStyle w:val="Compact"/>
              <w:jc w:val="left"/>
            </w:pPr>
            <w:r>
              <w:t xml:space="preserve">36</w:t>
            </w:r>
          </w:p>
        </w:tc>
        <w:tc>
          <w:tcPr/>
          <w:p>
            <w:pPr>
              <w:pStyle w:val="Compact"/>
              <w:jc w:val="left"/>
            </w:pPr>
            <w:r>
              <w:t xml:space="preserve">7,920,000</w:t>
            </w:r>
          </w:p>
        </w:tc>
      </w:tr>
      <w:tr>
        <w:tc>
          <w:tcPr/>
          <w:p>
            <w:pPr>
              <w:pStyle w:val="Compact"/>
              <w:jc w:val="left"/>
            </w:pPr>
            <w:r>
              <w:t xml:space="preserve">3</w:t>
            </w:r>
          </w:p>
        </w:tc>
        <w:tc>
          <w:tcPr/>
          <w:p>
            <w:pPr>
              <w:pStyle w:val="Compact"/>
              <w:jc w:val="left"/>
            </w:pPr>
            <w:r>
              <w:t xml:space="preserve">M&amp;A Due Diligence Support – Target Company Valuation. The Financial Analyst performed discounted cash flow (DCF) modeling, comparable company analysis, and precedent transaction analysis for the proposed acquisition of a semiconductor manufacturing firm located in the Seoul metropolitan area.</w:t>
            </w:r>
          </w:p>
        </w:tc>
        <w:tc>
          <w:tcPr/>
          <w:p>
            <w:pPr>
              <w:pStyle w:val="Compact"/>
              <w:jc w:val="left"/>
            </w:pPr>
            <w:r>
              <w:t xml:space="preserve">May 23 – Jun 5, 2025</w:t>
            </w:r>
          </w:p>
        </w:tc>
        <w:tc>
          <w:tcPr/>
          <w:p>
            <w:pPr>
              <w:pStyle w:val="Compact"/>
              <w:jc w:val="left"/>
            </w:pPr>
            <w:r>
              <w:t xml:space="preserve">250,000</w:t>
            </w:r>
          </w:p>
        </w:tc>
        <w:tc>
          <w:tcPr/>
          <w:p>
            <w:pPr>
              <w:pStyle w:val="Compact"/>
              <w:jc w:val="left"/>
            </w:pPr>
            <w:r>
              <w:t xml:space="preserve">40</w:t>
            </w:r>
          </w:p>
        </w:tc>
        <w:tc>
          <w:tcPr/>
          <w:p>
            <w:pPr>
              <w:pStyle w:val="Compact"/>
              <w:jc w:val="left"/>
            </w:pPr>
            <w:r>
              <w:t xml:space="preserve">10,000,000</w:t>
            </w:r>
          </w:p>
        </w:tc>
      </w:tr>
      <w:tr>
        <w:tc>
          <w:tcPr/>
          <w:p>
            <w:pPr>
              <w:pStyle w:val="Compact"/>
              <w:jc w:val="left"/>
            </w:pPr>
            <w:r>
              <w:t xml:space="preserve">4</w:t>
            </w:r>
          </w:p>
        </w:tc>
        <w:tc>
          <w:tcPr/>
          <w:p>
            <w:pPr>
              <w:pStyle w:val="Compact"/>
              <w:jc w:val="left"/>
            </w:pPr>
            <w:r>
              <w:t xml:space="preserve">Regulatory Compliance Review – K-IFRS Reporting. The Financial Analyst conducted a full compliance audit of the client's K-IFRS (Korean International Financial Reporting Standards) disclosures, ensuring alignment with Financial Supervisory Service (FSS) guidelines in South Korea Seoul.</w:t>
            </w:r>
          </w:p>
        </w:tc>
        <w:tc>
          <w:tcPr/>
          <w:p>
            <w:pPr>
              <w:pStyle w:val="Compact"/>
              <w:jc w:val="left"/>
            </w:pPr>
            <w:r>
              <w:t xml:space="preserve">Jun 6 – Jun 12, 2025</w:t>
            </w:r>
          </w:p>
        </w:tc>
        <w:tc>
          <w:tcPr/>
          <w:p>
            <w:pPr>
              <w:pStyle w:val="Compact"/>
              <w:jc w:val="left"/>
            </w:pPr>
            <w:r>
              <w:t xml:space="preserve">200,000</w:t>
            </w:r>
          </w:p>
        </w:tc>
        <w:tc>
          <w:tcPr/>
          <w:p>
            <w:pPr>
              <w:pStyle w:val="Compact"/>
              <w:jc w:val="left"/>
            </w:pPr>
            <w:r>
              <w:t xml:space="preserve">24</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Board Presentation &amp; Strategic Financial Planning Workshop. The Financial Analyst delivered a 3-hour executive briefing to the Board of Directors at the client's headquarters in South Korea Seoul, presenting 2025–2027 financial projections, risk assessments, and strategic investment recommendations.</w:t>
            </w:r>
          </w:p>
        </w:tc>
        <w:tc>
          <w:tcPr/>
          <w:p>
            <w:pPr>
              <w:pStyle w:val="Compact"/>
              <w:jc w:val="left"/>
            </w:pPr>
            <w:r>
              <w:t xml:space="preserve">Jun 13 – Jun 14, 2025</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bl>
    <w:p>
      <w:pPr>
        <w:pStyle w:val="BodyText"/>
      </w:pPr>
      <w:r>
        <w:t xml:space="preserve">Subtotal</w:t>
      </w:r>
      <w:r>
        <w:t xml:space="preserve"> </w:t>
      </w:r>
      <w:r>
        <w:t xml:space="preserve">KRW 34,960,000</w:t>
      </w:r>
    </w:p>
    <w:p>
      <w:pPr>
        <w:pStyle w:val="BodyText"/>
      </w:pPr>
      <w:r>
        <w:t xml:space="preserve">VAT (10% – South Korea Standard Rate)</w:t>
      </w:r>
      <w:r>
        <w:t xml:space="preserve"> </w:t>
      </w:r>
      <w:r>
        <w:t xml:space="preserve">KRW 3,496,000</w:t>
      </w:r>
    </w:p>
    <w:p>
      <w:pPr>
        <w:pStyle w:val="BodyText"/>
      </w:pPr>
      <w:r>
        <w:t xml:space="preserve">Discount (Early Payment – 2%)</w:t>
      </w:r>
      <w:r>
        <w:t xml:space="preserve"> </w:t>
      </w:r>
      <w:r>
        <w:t xml:space="preserve">-KRW 699,200</w:t>
      </w:r>
    </w:p>
    <w:p>
      <w:pPr>
        <w:pStyle w:val="BodyText"/>
      </w:pPr>
      <w:r>
        <w:t xml:space="preserve">Total Amount Due</w:t>
      </w:r>
      <w:r>
        <w:t xml:space="preserve"> </w:t>
      </w:r>
      <w:r>
        <w:t xml:space="preserve">KRW 37,756,800</w:t>
      </w:r>
    </w:p>
    <w:bookmarkStart w:id="24" w:name="payment-instructions"/>
    <w:p>
      <w:pPr>
        <w:pStyle w:val="Heading3"/>
      </w:pPr>
      <w:r>
        <w:t xml:space="preserve">Payment Instructions</w:t>
      </w:r>
    </w:p>
    <w:p>
      <w:pPr>
        <w:pStyle w:val="FirstParagraph"/>
      </w:pPr>
      <w:r>
        <w:t xml:space="preserve">Bank:</w:t>
      </w:r>
      <w:r>
        <w:t xml:space="preserve"> </w:t>
      </w:r>
      <w:r>
        <w:t xml:space="preserve">Industrial Bank of Korea (IBK), Seoul Central Branch</w:t>
      </w:r>
    </w:p>
    <w:p>
      <w:pPr>
        <w:pStyle w:val="BodyText"/>
      </w:pPr>
      <w:r>
        <w:t xml:space="preserve">Account Name:</w:t>
      </w:r>
      <w:r>
        <w:t xml:space="preserve"> </w:t>
      </w:r>
      <w:r>
        <w:t xml:space="preserve">Seoul Financial Advisory Group Co., Ltd.</w:t>
      </w:r>
    </w:p>
    <w:p>
      <w:pPr>
        <w:pStyle w:val="BodyText"/>
      </w:pPr>
      <w:r>
        <w:t xml:space="preserve">Account Number:</w:t>
      </w:r>
      <w:r>
        <w:t xml:space="preserve"> </w:t>
      </w:r>
      <w:r>
        <w:t xml:space="preserve">010-123-456789</w:t>
      </w:r>
    </w:p>
    <w:p>
      <w:pPr>
        <w:pStyle w:val="BodyText"/>
      </w:pPr>
      <w:r>
        <w:t xml:space="preserve">SWIFT Code:</w:t>
      </w:r>
      <w:r>
        <w:t xml:space="preserve"> </w:t>
      </w:r>
      <w:r>
        <w:t xml:space="preserve">IBKOKRX</w:t>
      </w:r>
    </w:p>
    <w:p>
      <w:pPr>
        <w:pStyle w:val="BodyText"/>
      </w:pPr>
      <w:r>
        <w:t xml:space="preserve">Reference:</w:t>
      </w:r>
      <w:r>
        <w:t xml:space="preserve"> </w:t>
      </w:r>
      <w:r>
        <w:t xml:space="preserve">Please cite Invoice No. SFA-2025-00847 in all payment communications.</w:t>
      </w:r>
    </w:p>
    <w:p>
      <w:pPr>
        <w:pStyle w:val="BodyText"/>
      </w:pPr>
      <w:r>
        <w:t xml:space="preserve">Accepted Methods:</w:t>
      </w:r>
      <w:r>
        <w:t xml:space="preserve"> </w:t>
      </w:r>
      <w:r>
        <w:t xml:space="preserve">Bank Transfer (KRW), Wire Transfer (USD/EUR equivalent), Corporate Check</w:t>
      </w:r>
    </w:p>
    <w:bookmarkEnd w:id="24"/>
    <w:bookmarkStart w:id="25" w:name="important-notes-terms"/>
    <w:p>
      <w:pPr>
        <w:pStyle w:val="Heading3"/>
      </w:pPr>
      <w:r>
        <w:t xml:space="preserve">Important Notes &amp; Terms</w:t>
      </w:r>
    </w:p>
    <w:p>
      <w:pPr>
        <w:pStyle w:val="FirstParagraph"/>
      </w:pPr>
      <w:r>
        <w:t xml:space="preserve">This Invoice is issued in accordance with the professional services agreement dated March 1, 2025, between Seoul Financial Advisory Group Co., Ltd. and Hanjin Industrial Holdings Co., Ltd. All services rendered by the Financial Analyst were performed in full compliance with the Korea Institute of Certified Public Accountants (KICPA) code of ethics and professional conduct.</w:t>
      </w:r>
    </w:p>
    <w:p>
      <w:pPr>
        <w:numPr>
          <w:ilvl w:val="0"/>
          <w:numId w:val="1001"/>
        </w:numPr>
        <w:pStyle w:val="Compact"/>
      </w:pPr>
      <w:r>
        <w:t xml:space="preserve">Payment is due within thirty (30) calendar days from the date of this Invoice. Late payments shall accrue interest at a rate of 1.5% per month as stipulated under the Korean Commercial Act.</w:t>
      </w:r>
    </w:p>
    <w:p>
      <w:pPr>
        <w:numPr>
          <w:ilvl w:val="0"/>
          <w:numId w:val="1001"/>
        </w:numPr>
        <w:pStyle w:val="Compact"/>
      </w:pPr>
      <w:r>
        <w:t xml:space="preserve">All financial analyses, reports, and deliverables produced by the Financial Analyst remain the intellectual property of Seoul Financial Advisory Group Co., Ltd. until full payment of this Invoice is received.</w:t>
      </w:r>
    </w:p>
    <w:p>
      <w:pPr>
        <w:numPr>
          <w:ilvl w:val="0"/>
          <w:numId w:val="1001"/>
        </w:numPr>
        <w:pStyle w:val="Compact"/>
      </w:pPr>
      <w:r>
        <w:t xml:space="preserve">This Invoice is subject to the VAT (Value Added Tax) regulations of the Republic of Korea. The 10% VAT rate applied herein is the standard rate effective for South Korea Seoul and all domestic jurisdictions.</w:t>
      </w:r>
    </w:p>
    <w:p>
      <w:pPr>
        <w:numPr>
          <w:ilvl w:val="0"/>
          <w:numId w:val="1001"/>
        </w:numPr>
        <w:pStyle w:val="Compact"/>
      </w:pPr>
      <w:r>
        <w:t xml:space="preserve">Any disputes arising from this Invoice shall be resolved through arbitration under the rules of the Korea Commercial Arbitration Board (KCAB) in Seoul, South Korea.</w:t>
      </w:r>
    </w:p>
    <w:p>
      <w:pPr>
        <w:numPr>
          <w:ilvl w:val="0"/>
          <w:numId w:val="1001"/>
        </w:numPr>
        <w:pStyle w:val="Compact"/>
      </w:pPr>
      <w:r>
        <w:t xml:space="preserve">The Financial Analyst's work product, including all DCF models, valuation reports, and compliance memoranda, is confidential and shall not be disclosed to third parties without written consent from both parties.</w:t>
      </w:r>
    </w:p>
    <w:p>
      <w:pPr>
        <w:pStyle w:val="FirstParagraph"/>
      </w:pPr>
      <w:r>
        <w:t xml:space="preserve">This Invoice constitutes a formal request for payment and serves as the official billing document for all Financial Analyst services rendered during the period of April 1, 2025, through June 14, 2025, in South Korea Seoul.</w:t>
      </w:r>
    </w:p>
    <w:bookmarkEnd w:id="25"/>
    <w:p>
      <w:pPr>
        <w:pStyle w:val="BodyText"/>
      </w:pPr>
      <w:r>
        <w:t xml:space="preserve">Seoul Financial Advisory Group Co., Ltd. | 12F, 456 Teheran-ro, Gangnam-gu, Seoul, South Korea 06236</w:t>
      </w:r>
    </w:p>
    <w:p>
      <w:pPr>
        <w:pStyle w:val="BodyText"/>
      </w:pPr>
      <w:r>
        <w:t xml:space="preserve">Business Registration No. 214-88-00567 | This Invoice was generated electronically and is valid without a physical signature.</w:t>
      </w:r>
    </w:p>
    <w:p>
      <w:pPr>
        <w:pStyle w:val="BodyText"/>
      </w:pPr>
      <w:r>
        <w:t xml:space="preserve">For inquiries regarding this Invoice, please contact our billing department at billing@seoulfinancial.kr or +82-2-555-0147.</w:t>
      </w:r>
    </w:p>
    <w:p>
      <w:pPr>
        <w:pStyle w:val="BodyText"/>
      </w:pPr>
      <w:r>
        <w:t xml:space="preserve">© 2025 Seoul Financial Advisory Group Co., Ltd. All rights reserved. Invoice SFA-2025-00847.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South Korea Seoul</dc:title>
  <dc:creator/>
  <dc:language>en</dc:language>
  <cp:keywords/>
  <dcterms:created xsi:type="dcterms:W3CDTF">2026-10-10T08:43:00Z</dcterms:created>
  <dcterms:modified xsi:type="dcterms:W3CDTF">2026-10-10T08:43:00Z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