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analytics-ag"/>
    <w:p>
      <w:pPr>
        <w:pStyle w:val="Heading1"/>
      </w:pPr>
      <w:r>
        <w:t xml:space="preserve">Helvetia Analytics AG</w:t>
      </w:r>
    </w:p>
    <w:p>
      <w:pPr>
        <w:pStyle w:val="FirstParagraph"/>
      </w:pPr>
      <w:r>
        <w:t xml:space="preserve">Bahnhofstrasse 42, 8001 Zurich, Switzerland</w:t>
      </w:r>
    </w:p>
    <w:p>
      <w:pPr>
        <w:pStyle w:val="BodyText"/>
      </w:pPr>
      <w:r>
        <w:t xml:space="preserve">VAT No.: CHE-123.456.789 IVA</w:t>
      </w:r>
    </w:p>
    <w:p>
      <w:pPr>
        <w:pStyle w:val="BodyText"/>
      </w:pPr>
      <w:r>
        <w:t xml:space="preserve">Phone: +41 44 555 0192</w:t>
      </w:r>
    </w:p>
    <w:p>
      <w:pPr>
        <w:pStyle w:val="BodyText"/>
      </w:pPr>
      <w:r>
        <w:t xml:space="preserve">Email: billing@helvetia-analytics.ch</w:t>
      </w:r>
    </w:p>
    <w:p>
      <w:pPr>
        <w:pStyle w:val="BodyText"/>
      </w:pPr>
      <w:r>
        <w:t xml:space="preserve">Switzerland Zurich</w:t>
      </w:r>
    </w:p>
    <w:bookmarkEnd w:id="20"/>
    <w:bookmarkStart w:id="21" w:name="invoice"/>
    <w:p>
      <w:pPr>
        <w:pStyle w:val="Heading2"/>
      </w:pPr>
      <w:r>
        <w:t xml:space="preserve">INVOICE</w:t>
      </w:r>
    </w:p>
    <w:p>
      <w:pPr>
        <w:pStyle w:val="FirstParagraph"/>
      </w:pPr>
      <w:r>
        <w:t xml:space="preserve">Invoice No.: INV-2025-ZRH-0047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Alpine Capital Partners GmbH</w:t>
      </w:r>
    </w:p>
    <w:p>
      <w:pPr>
        <w:pStyle w:val="BodyText"/>
      </w:pPr>
      <w:r>
        <w:t xml:space="preserve">Seefeldstrasse 18</w:t>
      </w:r>
    </w:p>
    <w:p>
      <w:pPr>
        <w:pStyle w:val="BodyText"/>
      </w:pPr>
      <w:r>
        <w:t xml:space="preserve">8008 Zurich, Switzerland</w:t>
      </w:r>
    </w:p>
    <w:p>
      <w:pPr>
        <w:pStyle w:val="BodyText"/>
      </w:pPr>
      <w:r>
        <w:t xml:space="preserve">VAT No.: CHE-987.654.321 IVA</w:t>
      </w:r>
    </w:p>
    <w:p>
      <w:pPr>
        <w:pStyle w:val="BodyText"/>
      </w:pPr>
      <w:r>
        <w:t xml:space="preserve">Attn: Dr. Markus Keller, CFO</w:t>
      </w:r>
    </w:p>
    <w:bookmarkEnd w:id="22"/>
    <w:bookmarkStart w:id="23" w:name="service-provider"/>
    <w:p>
      <w:pPr>
        <w:pStyle w:val="Heading3"/>
      </w:pPr>
      <w:r>
        <w:t xml:space="preserve">Service Provider</w:t>
      </w:r>
    </w:p>
    <w:p>
      <w:pPr>
        <w:pStyle w:val="FirstParagraph"/>
      </w:pPr>
      <w:r>
        <w:rPr>
          <w:bCs/>
          <w:b/>
        </w:rPr>
        <w:t xml:space="preserve">Helvetia Analytics AG</w:t>
      </w:r>
    </w:p>
    <w:p>
      <w:pPr>
        <w:pStyle w:val="BodyText"/>
      </w:pPr>
      <w:r>
        <w:t xml:space="preserve">Bahnhofstrasse 42</w:t>
      </w:r>
    </w:p>
    <w:p>
      <w:pPr>
        <w:pStyle w:val="BodyText"/>
      </w:pPr>
      <w:r>
        <w:t xml:space="preserve">8001 Zurich, Switzerland</w:t>
      </w:r>
    </w:p>
    <w:p>
      <w:pPr>
        <w:pStyle w:val="BodyText"/>
      </w:pPr>
      <w:r>
        <w:t xml:space="preserve">Financial Analyst: Dr. Elena Voss</w:t>
      </w:r>
    </w:p>
    <w:p>
      <w:pPr>
        <w:pStyle w:val="BodyText"/>
      </w:pPr>
      <w:r>
        <w:t xml:space="preserve">Engagement Ref: FA-2025-0031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Quarterly Financial Performance Analysis &amp; Portfolio Risk Assessment – Financial Analyst engagement for Q2 2025, including variance analysis, EBITDA modelling, and capital allocation recommendations delivered to the Zurich-based executive board.</w:t>
            </w:r>
          </w:p>
        </w:tc>
        <w:tc>
          <w:tcPr/>
          <w:p>
            <w:pPr>
              <w:pStyle w:val="Compact"/>
              <w:jc w:val="left"/>
            </w:pPr>
            <w:r>
              <w:t xml:space="preserve">Apr – Jun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Regulatory Compliance Review – Financial Analyst conducted a comprehensive audit of Swiss Financial Market Supervisory Authority (FINMA) reporting obligations, ensuring all disclosures align with the latest Swiss Code of Obligations amendments effective in Zurich's financial district.</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310.00</w:t>
            </w:r>
          </w:p>
        </w:tc>
        <w:tc>
          <w:tcPr/>
          <w:p>
            <w:pPr>
              <w:pStyle w:val="Compact"/>
              <w:jc w:val="left"/>
            </w:pPr>
            <w:r>
              <w:t xml:space="preserve">14,880.00</w:t>
            </w:r>
          </w:p>
        </w:tc>
      </w:tr>
      <w:tr>
        <w:tc>
          <w:tcPr/>
          <w:p>
            <w:pPr>
              <w:pStyle w:val="Compact"/>
              <w:jc w:val="left"/>
            </w:pPr>
            <w:r>
              <w:t xml:space="preserve">3</w:t>
            </w:r>
          </w:p>
        </w:tc>
        <w:tc>
          <w:tcPr/>
          <w:p>
            <w:pPr>
              <w:pStyle w:val="Compact"/>
              <w:jc w:val="left"/>
            </w:pPr>
            <w:r>
              <w:t xml:space="preserve">Market Intelligence &amp; Competitive Benchmarking – The Financial Analyst prepared a detailed comparative analysis of peer institutions operating in Switzerland Zurich, covering liquidity ratios, cost-to-income benchmarks, and sector-specific KPIs for the board's strategic planning session.</w:t>
            </w:r>
          </w:p>
        </w:tc>
        <w:tc>
          <w:tcPr/>
          <w:p>
            <w:pPr>
              <w:pStyle w:val="Compact"/>
              <w:jc w:val="left"/>
            </w:pPr>
            <w:r>
              <w:t xml:space="preserve">Jun 2025</w:t>
            </w:r>
          </w:p>
        </w:tc>
        <w:tc>
          <w:tcPr/>
          <w:p>
            <w:pPr>
              <w:pStyle w:val="Compact"/>
              <w:jc w:val="left"/>
            </w:pPr>
            <w:r>
              <w:t xml:space="preserve">36</w:t>
            </w:r>
          </w:p>
        </w:tc>
        <w:tc>
          <w:tcPr/>
          <w:p>
            <w:pPr>
              <w:pStyle w:val="Compact"/>
              <w:jc w:val="left"/>
            </w:pPr>
            <w:r>
              <w:t xml:space="preserve">295.00</w:t>
            </w:r>
          </w:p>
        </w:tc>
        <w:tc>
          <w:tcPr/>
          <w:p>
            <w:pPr>
              <w:pStyle w:val="Compact"/>
              <w:jc w:val="left"/>
            </w:pPr>
            <w:r>
              <w:t xml:space="preserve">10,620.00</w:t>
            </w:r>
          </w:p>
        </w:tc>
      </w:tr>
      <w:tr>
        <w:tc>
          <w:tcPr/>
          <w:p>
            <w:pPr>
              <w:pStyle w:val="Compact"/>
              <w:jc w:val="left"/>
            </w:pPr>
            <w:r>
              <w:t xml:space="preserve">4</w:t>
            </w:r>
          </w:p>
        </w:tc>
        <w:tc>
          <w:tcPr/>
          <w:p>
            <w:pPr>
              <w:pStyle w:val="Compact"/>
              <w:jc w:val="left"/>
            </w:pPr>
            <w:r>
              <w:t xml:space="preserve">Forecasting &amp; Scenario Modelling – Financial Analyst developed three-year revenue projections incorporating Swiss National Bank interest rate scenarios, CHF/EUR exchange rate volatility, and macroeconomic indicators specific to the Switzerland Zurich metropolitan economic zone.</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Advisory &amp; Presentation Support – The Financial Analyst provided direct advisory support during the client's investor relations conference held in Zurich, preparing executive summaries, answering technical financial queries, and presenting key findings to institutional stakeholders.</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76,820.00</w:t>
            </w:r>
          </w:p>
        </w:tc>
      </w:tr>
      <w:tr>
        <w:tc>
          <w:tcPr/>
          <w:p>
            <w:pPr>
              <w:pStyle w:val="Compact"/>
              <w:jc w:val="left"/>
            </w:pPr>
            <w:r>
              <w:t xml:space="preserve">VAT (7.7% – Swiss Standard Rate)</w:t>
            </w:r>
          </w:p>
        </w:tc>
        <w:tc>
          <w:tcPr/>
          <w:p>
            <w:pPr>
              <w:pStyle w:val="Compact"/>
              <w:jc w:val="left"/>
            </w:pPr>
            <w:r>
              <w:t xml:space="preserve">CHF 5,915.14</w:t>
            </w:r>
          </w:p>
        </w:tc>
      </w:tr>
      <w:tr>
        <w:tc>
          <w:tcPr/>
          <w:p>
            <w:pPr>
              <w:pStyle w:val="Compact"/>
              <w:jc w:val="left"/>
            </w:pPr>
            <w:r>
              <w:t xml:space="preserve">Swiss Domestic Transfer Fee</w:t>
            </w:r>
          </w:p>
        </w:tc>
        <w:tc>
          <w:tcPr/>
          <w:p>
            <w:pPr>
              <w:pStyle w:val="Compact"/>
              <w:jc w:val="left"/>
            </w:pPr>
            <w:r>
              <w:t xml:space="preserve">CHF 0.00</w:t>
            </w:r>
          </w:p>
        </w:tc>
      </w:tr>
      <w:tr>
        <w:tc>
          <w:tcPr/>
          <w:p>
            <w:pPr>
              <w:pStyle w:val="Compact"/>
              <w:jc w:val="left"/>
            </w:pPr>
            <w:r>
              <w:t xml:space="preserve">Total Amount Due</w:t>
            </w:r>
          </w:p>
        </w:tc>
        <w:tc>
          <w:tcPr/>
          <w:p>
            <w:pPr>
              <w:pStyle w:val="Compact"/>
              <w:jc w:val="left"/>
            </w:pPr>
            <w:r>
              <w:t xml:space="preserve">CHF 82,735.14</w:t>
            </w:r>
          </w:p>
        </w:tc>
      </w:tr>
    </w:tbl>
    <w:bookmarkStart w:id="24" w:name="invoice-notes-terms-of-service"/>
    <w:p>
      <w:pPr>
        <w:pStyle w:val="Heading3"/>
      </w:pPr>
      <w:r>
        <w:t xml:space="preserve">Invoice Notes &amp; Terms of Service</w:t>
      </w:r>
    </w:p>
    <w:p>
      <w:pPr>
        <w:pStyle w:val="FirstParagraph"/>
      </w:pPr>
      <w:r>
        <w:t xml:space="preserve">This Invoice is issued in accordance with the Swiss Code of Obligations (OR) and the applicable provisions of the Swiss Federal Act on the General Part of the Civil Code. All Financial Analyst services rendered under this engagement were performed by qualified professionals registered and operating within the jurisdiction of Switzerland Zurich.</w:t>
      </w:r>
    </w:p>
    <w:p>
      <w:pPr>
        <w:pStyle w:val="BodyText"/>
      </w:pPr>
      <w:r>
        <w:t xml:space="preserve">The Financial Analyst engagement referenced in this Invoice was governed by the Master Services Agreement (MSA) dated 01 January 2025, Contract No. MSA-2025-0012, executed between Helvetia Analytics AG (Zurich, Switzerland) and Alpine Capital Partners GmbH (Zurich, Switzerland). All deliverables, including but not limited to analytical reports, risk assessments, and forecasting models, were produced in strict compliance with Swiss data protection regulations (nDSG) and FINMA guidelines.</w:t>
      </w:r>
    </w:p>
    <w:p>
      <w:pPr>
        <w:pStyle w:val="BodyText"/>
      </w:pPr>
      <w:r>
        <w:t xml:space="preserve">Please note that this Invoice must be settled within thirty (30) calendar days of the issue date. Payment is to be made via bank transfer to the account specified below. In the event of late payment, interest at the statutory Swiss rate of 5% per annum shall apply in accordance with Article 104 of the Swiss Code of Obligations. The Financial Analyst team at Helvetia Analytics AG reserves the right to suspend ongoing services should payment remain outstanding beyond the due date.</w:t>
      </w:r>
    </w:p>
    <w:p>
      <w:pPr>
        <w:pStyle w:val="BodyText"/>
      </w:pPr>
      <w:r>
        <w:t xml:space="preserve">All figures stated in this Invoice are denominated in Swiss Francs (CHF). The 7.7% VAT rate applied reflects the standard Swiss value-added tax in force as of 1 January 2024. Should the client hold a valid Swiss VAT identification number, the reverse-charge mechanism may apply; however, as both parties are registered in Switzerland Zurich, standard VAT treatment is applied on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UBS AG, Bahnhofstrasse 42, 8001 Zurich, Switzerland</w:t>
      </w:r>
    </w:p>
    <w:p>
      <w:pPr>
        <w:pStyle w:val="BodyText"/>
      </w:pPr>
      <w:r>
        <w:rPr>
          <w:bCs/>
          <w:b/>
        </w:rPr>
        <w:t xml:space="preserve">IBAN:</w:t>
      </w:r>
      <w:r>
        <w:t xml:space="preserve"> </w:t>
      </w:r>
      <w:r>
        <w:t xml:space="preserve">CH93 0076 2011 6238 5295 79</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INV-2025-ZRH-0047 / FA-2025-0031</w:t>
      </w:r>
    </w:p>
    <w:p>
      <w:pPr>
        <w:pStyle w:val="BodyText"/>
      </w:pPr>
      <w:r>
        <w:rPr>
          <w:bCs/>
          <w:b/>
        </w:rPr>
        <w:t xml:space="preserve">Payment Method:</w:t>
      </w:r>
      <w:r>
        <w:t xml:space="preserve"> </w:t>
      </w:r>
      <w:r>
        <w:t xml:space="preserve">SEPA Credit Transfer (CHF) – Domestic Switzerland Zurich transfer</w:t>
      </w:r>
    </w:p>
    <w:p>
      <w:pPr>
        <w:pStyle w:val="BodyText"/>
      </w:pPr>
      <w:r>
        <w:rPr>
          <w:bCs/>
          <w:b/>
        </w:rPr>
        <w:t xml:space="preserve">Due Date:</w:t>
      </w:r>
      <w:r>
        <w:t xml:space="preserve"> </w:t>
      </w:r>
      <w:r>
        <w:t xml:space="preserve">15 July 2025</w:t>
      </w:r>
    </w:p>
    <w:bookmarkEnd w:id="25"/>
    <w:p>
      <w:pPr>
        <w:pStyle w:val="BodyText"/>
      </w:pPr>
      <w:r>
        <w:rPr>
          <w:bCs/>
          <w:b/>
        </w:rPr>
        <w:t xml:space="preserve">Helvetia Analytics AG</w:t>
      </w:r>
      <w:r>
        <w:t xml:space="preserve"> </w:t>
      </w:r>
      <w:r>
        <w:t xml:space="preserve">– Bahnhofstrasse 42, 8001 Zurich, Switzerland</w:t>
      </w:r>
    </w:p>
    <w:p>
      <w:pPr>
        <w:pStyle w:val="BodyText"/>
      </w:pPr>
      <w:r>
        <w:t xml:space="preserve">Registered at the Zurich Commercial Register | CHE-123.456.789 | VAT: CHE-123.456.789 IVA</w:t>
      </w:r>
    </w:p>
    <w:p>
      <w:pPr>
        <w:pStyle w:val="BodyText"/>
      </w:pPr>
      <w:r>
        <w:t xml:space="preserve">This Invoice was generated electronically and is valid without a physical signature in accordance with Swiss electronic document law.</w:t>
      </w:r>
    </w:p>
    <w:p>
      <w:pPr>
        <w:pStyle w:val="BodyText"/>
      </w:pPr>
      <w:r>
        <w:t xml:space="preserve">For queries regarding this Invoice or the Financial Analyst engagement, please contact billing@helvetia-analytics.ch or call +41 44 555 0192.</w:t>
      </w:r>
    </w:p>
    <w:p>
      <w:pPr>
        <w:pStyle w:val="BodyText"/>
      </w:pPr>
      <w:r>
        <w:t xml:space="preserve">© 2025 Helvetia Analytics AG. All rights reserved. This document constitutes a legally binding Invoice under Swiss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Switzerland Zurich</dc:title>
  <dc:creator/>
  <dc:language>en</dc:language>
  <cp:keywords/>
  <dcterms:created xsi:type="dcterms:W3CDTF">2026-10-10T07:33:26Z</dcterms:created>
  <dcterms:modified xsi:type="dcterms:W3CDTF">2026-10-10T07:33:26Z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