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lakeview-financial-analytics-group"/>
    <w:p>
      <w:pPr>
        <w:pStyle w:val="Heading1"/>
      </w:pPr>
      <w:r>
        <w:t xml:space="preserve">Lakeview Financial Analytics Group</w:t>
      </w:r>
    </w:p>
    <w:p>
      <w:pPr>
        <w:pStyle w:val="FirstParagraph"/>
      </w:pPr>
      <w:r>
        <w:t xml:space="preserve">141 West Jackson Boulevard, Suite 2200</w:t>
      </w:r>
    </w:p>
    <w:p>
      <w:pPr>
        <w:pStyle w:val="BodyText"/>
      </w:pPr>
      <w:r>
        <w:t xml:space="preserve">Chicago, Illinois 60604, United States</w:t>
      </w:r>
    </w:p>
    <w:p>
      <w:pPr>
        <w:pStyle w:val="BodyText"/>
      </w:pPr>
      <w:r>
        <w:t xml:space="preserve">Phone: (312) 555-0187 | Email: billing@lakeviewfinancialanalytics.com</w:t>
      </w:r>
    </w:p>
    <w:p>
      <w:pPr>
        <w:pStyle w:val="BodyText"/>
      </w:pPr>
      <w:r>
        <w:t xml:space="preserve">Tax ID (EIN): 36-2847195</w:t>
      </w:r>
    </w:p>
    <w:p>
      <w:pPr>
        <w:pStyle w:val="BodyText"/>
      </w:pPr>
      <w:r>
        <w:t xml:space="preserve">Licensed in the State of Illinois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Midwest Corporate Holdings, LLC</w:t>
      </w:r>
    </w:p>
    <w:p>
      <w:pPr>
        <w:pStyle w:val="BodyText"/>
      </w:pPr>
      <w:r>
        <w:t xml:space="preserve">Attn: David R. Thompson, CFO</w:t>
      </w:r>
    </w:p>
    <w:p>
      <w:pPr>
        <w:pStyle w:val="BodyText"/>
      </w:pPr>
      <w:r>
        <w:t xml:space="preserve">233 South Wacker Drive, Floor 45</w:t>
      </w:r>
    </w:p>
    <w:p>
      <w:pPr>
        <w:pStyle w:val="BodyText"/>
      </w:pPr>
      <w:r>
        <w:t xml:space="preserve">Chicago, Illinois 60606, United States</w:t>
      </w:r>
    </w:p>
    <w:p>
      <w:pPr>
        <w:pStyle w:val="BodyText"/>
      </w:pPr>
      <w:r>
        <w:t xml:space="preserve">Phone: (312) 555-0342</w:t>
      </w:r>
    </w:p>
    <w:p>
      <w:pPr>
        <w:pStyle w:val="BodyText"/>
      </w:pPr>
      <w:r>
        <w:t xml:space="preserve">Email: d.thompson@midwestcorporate.com</w:t>
      </w:r>
    </w:p>
    <w:bookmarkEnd w:id="22"/>
    <w:bookmarkStart w:id="23" w:name="prepared-by"/>
    <w:p>
      <w:pPr>
        <w:pStyle w:val="Heading3"/>
      </w:pPr>
      <w:r>
        <w:t xml:space="preserve">Prepared By</w:t>
      </w:r>
    </w:p>
    <w:p>
      <w:pPr>
        <w:pStyle w:val="FirstParagraph"/>
      </w:pPr>
      <w:r>
        <w:rPr>
          <w:bCs/>
          <w:b/>
        </w:rPr>
        <w:t xml:space="preserve">Sarah M. Kowalski, CFA, CPA</w:t>
      </w:r>
    </w:p>
    <w:p>
      <w:pPr>
        <w:pStyle w:val="BodyText"/>
      </w:pPr>
      <w:r>
        <w:t xml:space="preserve">Senior Financial Analyst</w:t>
      </w:r>
    </w:p>
    <w:p>
      <w:pPr>
        <w:pStyle w:val="BodyText"/>
      </w:pPr>
      <w:r>
        <w:t xml:space="preserve">Lakeview Financial Analytics Group</w:t>
      </w:r>
    </w:p>
    <w:p>
      <w:pPr>
        <w:pStyle w:val="BodyText"/>
      </w:pPr>
      <w:r>
        <w:t xml:space="preserve">Chicago, Illinois, United States</w:t>
      </w:r>
    </w:p>
    <w:p>
      <w:pPr>
        <w:pStyle w:val="BodyText"/>
      </w:pPr>
      <w:r>
        <w:t xml:space="preserve">License No.: IL-FA-2019-00847</w:t>
      </w:r>
    </w:p>
    <w:p>
      <w:pPr>
        <w:pStyle w:val="BodyText"/>
      </w:pPr>
      <w:r>
        <w:t xml:space="preserve">Phone: (312) 555-0193</w:t>
      </w:r>
    </w:p>
    <w:p>
      <w:pPr>
        <w:pStyle w:val="BodyText"/>
      </w:pPr>
      <w:r>
        <w:t xml:space="preserve">Email: s.kowalski@lakeviewfinancialanalytics.com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quarterly financial statement analysis and variance reporting for Midwest Corporate Holdings, LLC. The Financial Analyst conducted a thorough review of income statements, balance sheets, and cash flow statements for Q1 2025, identifying material variances and providing actionable recommendations for management.</w:t>
            </w:r>
          </w:p>
        </w:tc>
        <w:tc>
          <w:tcPr/>
          <w:p>
            <w:pPr>
              <w:pStyle w:val="Compact"/>
              <w:jc w:val="left"/>
            </w:pPr>
            <w:r>
              <w:t xml:space="preserve">May 2,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Development and implementation of a dynamic financial modeling framework for capital expenditure forecasting. The Financial Analyst built a multi-scenario DCF model incorporating Chicago-specific market conditions, interest rate projections, and industry benchmarks relevant to the client's operating sectors.</w:t>
            </w:r>
          </w:p>
        </w:tc>
        <w:tc>
          <w:tcPr/>
          <w:p>
            <w:pPr>
              <w:pStyle w:val="Compact"/>
              <w:jc w:val="left"/>
            </w:pPr>
            <w:r>
              <w:t xml:space="preserve">May 8,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Regulatory compliance review and risk assessment in accordance with SEC guidelines and Illinois state financial reporting requirements. The Financial Analyst prepared a detailed compliance memorandum addressing audit findings and recommended corrective actions for the fiscal year 2025 reporting cycle.</w:t>
            </w:r>
          </w:p>
        </w:tc>
        <w:tc>
          <w:tcPr/>
          <w:p>
            <w:pPr>
              <w:pStyle w:val="Compact"/>
              <w:jc w:val="left"/>
            </w:pPr>
            <w:r>
              <w:t xml:space="preserve">May 14,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Preparation of board-level executive presentation summarizing financial performance, key performance indicators, and forward-looking projections. The Financial Analyst delivered a 45-minute briefing to the Board of Directors at the client's Chicago headquarters, followed by a Q&amp;A session and written follow-up documentation.</w:t>
            </w:r>
          </w:p>
        </w:tc>
        <w:tc>
          <w:tcPr/>
          <w:p>
            <w:pPr>
              <w:pStyle w:val="Compact"/>
              <w:jc w:val="left"/>
            </w:pPr>
            <w:r>
              <w:t xml:space="preserve">May 20,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Monthly budget-to-actual reconciliation and departmental cost allocation analysis. The Financial Analyst performed granular line-item reconciliation across all operating divisions, identified $34,200 in unallocated overhead, and proposed a revised cost-center structure for improved fiscal accountability.</w:t>
            </w:r>
          </w:p>
        </w:tc>
        <w:tc>
          <w:tcPr/>
          <w:p>
            <w:pPr>
              <w:pStyle w:val="Compact"/>
              <w:jc w:val="left"/>
            </w:pPr>
            <w:r>
              <w:t xml:space="preserve">May 26, 2025</w:t>
            </w:r>
          </w:p>
        </w:tc>
        <w:tc>
          <w:tcPr/>
          <w:p>
            <w:pPr>
              <w:pStyle w:val="Compact"/>
              <w:jc w:val="left"/>
            </w:pPr>
            <w:r>
              <w:t xml:space="preserve">14.0</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6</w:t>
            </w:r>
          </w:p>
        </w:tc>
        <w:tc>
          <w:tcPr/>
          <w:p>
            <w:pPr>
              <w:pStyle w:val="Compact"/>
              <w:jc w:val="left"/>
            </w:pPr>
            <w:r>
              <w:t xml:space="preserve">Ad-hoc financial advisory consultation regarding proposed acquisition of a competitor firm headquartered in the Chicago metropolitan area. The Financial Analyst performed preliminary due diligence, synergy estimation, and integration cost modeling to support the client's strategic decision-making process.</w:t>
            </w:r>
          </w:p>
        </w:tc>
        <w:tc>
          <w:tcPr/>
          <w:p>
            <w:pPr>
              <w:pStyle w:val="Compact"/>
              <w:jc w:val="left"/>
            </w:pPr>
            <w:r>
              <w:t xml:space="preserve">May 29,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$12,560.00</w:t>
            </w:r>
          </w:p>
        </w:tc>
      </w:tr>
      <w:tr>
        <w:tc>
          <w:tcPr/>
          <w:p>
            <w:pPr>
              <w:pStyle w:val="Compact"/>
              <w:jc w:val="left"/>
            </w:pPr>
            <w:r>
              <w:t xml:space="preserve">Illinois State Sales Tax (10.25%)</w:t>
            </w:r>
          </w:p>
        </w:tc>
        <w:tc>
          <w:tcPr/>
          <w:p>
            <w:pPr>
              <w:pStyle w:val="Compact"/>
              <w:jc w:val="left"/>
            </w:pPr>
            <w:r>
              <w:t xml:space="preserve">$1,287.40</w:t>
            </w:r>
          </w:p>
        </w:tc>
      </w:tr>
      <w:tr>
        <w:tc>
          <w:tcPr/>
          <w:p>
            <w:pPr>
              <w:pStyle w:val="Compact"/>
              <w:jc w:val="left"/>
            </w:pPr>
            <w:r>
              <w:t xml:space="preserve">Chicago Municipal Tax (9.0%)</w:t>
            </w:r>
          </w:p>
        </w:tc>
        <w:tc>
          <w:tcPr/>
          <w:p>
            <w:pPr>
              <w:pStyle w:val="Compact"/>
              <w:jc w:val="left"/>
            </w:pPr>
            <w:r>
              <w:t xml:space="preserve">$1,130.40</w:t>
            </w:r>
          </w:p>
        </w:tc>
      </w:tr>
      <w:tr>
        <w:tc>
          <w:tcPr/>
          <w:p>
            <w:pPr>
              <w:pStyle w:val="Compact"/>
              <w:jc w:val="left"/>
            </w:pPr>
            <w:r>
              <w:t xml:space="preserve">Discount (Early Payment – 2%)</w:t>
            </w:r>
          </w:p>
        </w:tc>
        <w:tc>
          <w:tcPr/>
          <w:p>
            <w:pPr>
              <w:pStyle w:val="Compact"/>
              <w:jc w:val="left"/>
            </w:pPr>
            <w:r>
              <w:t xml:space="preserve">($251.20)</w:t>
            </w:r>
          </w:p>
        </w:tc>
      </w:tr>
      <w:tr>
        <w:tc>
          <w:tcPr/>
          <w:p>
            <w:pPr>
              <w:pStyle w:val="Compact"/>
              <w:jc w:val="left"/>
            </w:pPr>
            <w:r>
              <w:t xml:space="preserve">Grand Total Due</w:t>
            </w:r>
          </w:p>
        </w:tc>
        <w:tc>
          <w:tcPr/>
          <w:p>
            <w:pPr>
              <w:pStyle w:val="Compact"/>
              <w:jc w:val="left"/>
            </w:pPr>
            <w:r>
              <w:t xml:space="preserve">$14,726.60</w:t>
            </w:r>
          </w:p>
        </w:tc>
      </w:tr>
    </w:tbl>
    <w:bookmarkStart w:id="24" w:name="invoice-notes-terms-of-service"/>
    <w:p>
      <w:pPr>
        <w:pStyle w:val="Heading3"/>
      </w:pPr>
      <w:r>
        <w:t xml:space="preserve">Invoice Notes &amp; Terms of Service</w:t>
      </w:r>
    </w:p>
    <w:p>
      <w:pPr>
        <w:pStyle w:val="FirstParagraph"/>
      </w:pPr>
      <w:r>
        <w:t xml:space="preserve">This Invoice represents the final and complete billing for all Financial Analyst services rendered by Sarah M. Kowalski, CFA, CPA, on behalf of Lakeview Financial Analytics Group during the service period of May 1 through May 31, 2025. All services were performed in accordance with the Master Service Agreement (MSA-2024-0031) executed between the parties on January 15, 2024, and are subject to the terms and conditions outlined therein.</w:t>
      </w:r>
    </w:p>
    <w:p>
      <w:pPr>
        <w:pStyle w:val="BodyText"/>
      </w:pPr>
      <w:r>
        <w:t xml:space="preserve">The Financial Analyst services described in this Invoice were conducted in full compliance with the American Institute of Certified Public Accountants (AICPA) Code of Professional Conduct, the CFA Institute Code of Ethics and Standards of Professional Conduct, and all applicable federal and Illinois state regulations governing financial advisory and analytical services in the United States.</w:t>
      </w:r>
    </w:p>
    <w:p>
      <w:pPr>
        <w:pStyle w:val="BodyText"/>
      </w:pPr>
      <w:r>
        <w:t xml:space="preserve">All financial data, models, and analytical work product delivered under this Invoice remain the exclusive intellectual property of Midwest Corporate Holdings, LLC upon full payment. Lakeview Financial Analytics Group retains no rights to reproduce, distribute, or reference the client's proprietary financial information without prior written consent.</w:t>
      </w:r>
    </w:p>
    <w:p>
      <w:pPr>
        <w:pStyle w:val="BodyText"/>
      </w:pPr>
      <w:r>
        <w:t xml:space="preserve">Payment for this Invoice is due within thirty (30) calendar days of the Invoice date. Late payments are subject to a finance charge of 1.5% per month or the maximum rate permitted under Illinois law (815 ILCS 205/2), whichever is less. Please reference Invoice Number INV-2025-04872 on all remittances.</w:t>
      </w:r>
    </w:p>
    <w:bookmarkEnd w:id="24"/>
    <w:bookmarkStart w:id="25" w:name="payment-instructions"/>
    <w:p>
      <w:pPr>
        <w:pStyle w:val="Heading3"/>
      </w:pPr>
      <w:r>
        <w:t xml:space="preserve">Payment Instructions</w:t>
      </w:r>
    </w:p>
    <w:p>
      <w:pPr>
        <w:pStyle w:val="FirstParagraph"/>
      </w:pPr>
      <w:r>
        <w:rPr>
          <w:bCs/>
          <w:b/>
        </w:rPr>
        <w:t xml:space="preserve">Method 1 – Wire Transfer:</w:t>
      </w:r>
      <w:r>
        <w:t xml:space="preserve"> </w:t>
      </w:r>
      <w:r>
        <w:t xml:space="preserve">First National Bank of Chicago | Routing No.: 071000013 | Account No.: 4482-7719-003 | Beneficiary: Lakeview Financial Analytics Group | SWIFT: FNBCUS33</w:t>
      </w:r>
    </w:p>
    <w:p>
      <w:pPr>
        <w:pStyle w:val="BodyText"/>
      </w:pPr>
      <w:r>
        <w:rPr>
          <w:bCs/>
          <w:b/>
        </w:rPr>
        <w:t xml:space="preserve">Method 2 – ACH/EFT:</w:t>
      </w:r>
      <w:r>
        <w:t xml:space="preserve"> </w:t>
      </w:r>
      <w:r>
        <w:t xml:space="preserve">Same routing and account numbers as above. Please allow 3–5 business days for processing.</w:t>
      </w:r>
    </w:p>
    <w:p>
      <w:pPr>
        <w:pStyle w:val="BodyText"/>
      </w:pPr>
      <w:r>
        <w:rPr>
          <w:bCs/>
          <w:b/>
        </w:rPr>
        <w:t xml:space="preserve">Method 3 – Check:</w:t>
      </w:r>
      <w:r>
        <w:t xml:space="preserve"> </w:t>
      </w:r>
      <w:r>
        <w:t xml:space="preserve">Make payable to "Lakeview Financial Analytics Group" and mail to: 141 West Jackson Boulevard, Suite 2200, Chicago, IL 60604, United States.</w:t>
      </w:r>
    </w:p>
    <w:p>
      <w:pPr>
        <w:pStyle w:val="BodyText"/>
      </w:pPr>
      <w:r>
        <w:rPr>
          <w:bCs/>
          <w:b/>
        </w:rPr>
        <w:t xml:space="preserve">Method 4 – Corporate Card:</w:t>
      </w:r>
      <w:r>
        <w:t xml:space="preserve"> </w:t>
      </w:r>
      <w:r>
        <w:t xml:space="preserve">Visa, Mastercard, and American Express accepted. A 2.9% processing surcharge applies to card payments. Contact billing@lakeviewfinancialanalytics.com for a secure payment link.</w:t>
      </w:r>
    </w:p>
    <w:bookmarkEnd w:id="25"/>
    <w:p>
      <w:pPr>
        <w:pStyle w:val="BodyText"/>
      </w:pPr>
      <w:r>
        <w:rPr>
          <w:bCs/>
          <w:b/>
        </w:rPr>
        <w:t xml:space="preserve">Lakeview Financial Analytics Group</w:t>
      </w:r>
      <w:r>
        <w:t xml:space="preserve"> </w:t>
      </w:r>
      <w:r>
        <w:t xml:space="preserve">| 141 West Jackson Boulevard, Suite 2200, Chicago, Illinois 60604, United States</w:t>
      </w:r>
    </w:p>
    <w:p>
      <w:pPr>
        <w:pStyle w:val="BodyText"/>
      </w:pPr>
      <w:r>
        <w:t xml:space="preserve">Phone: (312) 555-0187 | Fax: (312) 555-0188 | Email: billing@lakeviewfinancialanalytics.com | www.lakeviewfinancialanalytics.com</w:t>
      </w:r>
    </w:p>
    <w:p>
      <w:pPr>
        <w:pStyle w:val="BodyText"/>
      </w:pPr>
      <w:r>
        <w:t xml:space="preserve">This Invoice was generated electronically and is valid without a physical signature. For questions regarding this Invoice or the Financial Analyst services rendered, please contact our billing department during regular business hours (Monday–Friday, 8:00 AM – 6:00 PM Central Time, Chicago, United States).</w:t>
      </w:r>
    </w:p>
    <w:p>
      <w:pPr>
        <w:pStyle w:val="BodyText"/>
      </w:pPr>
      <w:r>
        <w:t xml:space="preserve">© 2025 Lakeview Financial Analytics Group. All rights reserved. This document is confidential and intended solely for the named recipient. Unauthorized distribution, reproduction, or disclosure of this Invoice is strictly prohibited under applicable United States federal and Illinois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Chicago, United States</dc:title>
  <dc:creator/>
  <dc:language>en</dc:language>
  <cp:keywords/>
  <dcterms:created xsi:type="dcterms:W3CDTF">2026-10-10T08:41:53Z</dcterms:created>
  <dcterms:modified xsi:type="dcterms:W3CDTF">2026-10-10T08:41:53Z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