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meridian-financial-analytics-group"/>
    <w:p>
      <w:pPr>
        <w:pStyle w:val="Heading1"/>
      </w:pPr>
      <w:r>
        <w:t xml:space="preserve">Meridian Financial Analytics Group</w:t>
      </w:r>
    </w:p>
    <w:p>
      <w:pPr>
        <w:pStyle w:val="FirstParagraph"/>
      </w:pPr>
      <w:r>
        <w:t xml:space="preserve">4500 Smith St, Suite 1200</w:t>
      </w:r>
    </w:p>
    <w:p>
      <w:pPr>
        <w:pStyle w:val="BodyText"/>
      </w:pPr>
      <w:r>
        <w:t xml:space="preserve">Houston, Texas 77002, United States</w:t>
      </w:r>
    </w:p>
    <w:p>
      <w:pPr>
        <w:pStyle w:val="BodyText"/>
      </w:pPr>
      <w:r>
        <w:t xml:space="preserve">Phone: (713) 555-0187</w:t>
      </w:r>
    </w:p>
    <w:p>
      <w:pPr>
        <w:pStyle w:val="BodyText"/>
      </w:pPr>
      <w:r>
        <w:t xml:space="preserve">Email: billing@meridianfag.com</w:t>
      </w:r>
    </w:p>
    <w:p>
      <w:pPr>
        <w:pStyle w:val="BodyText"/>
      </w:pPr>
      <w:r>
        <w:t xml:space="preserve">TIN: 84-2917365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MFA-2025-04871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Gulf Coast Energy Partners LLC</w:t>
      </w:r>
    </w:p>
    <w:p>
      <w:pPr>
        <w:pStyle w:val="BodyText"/>
      </w:pPr>
      <w:r>
        <w:t xml:space="preserve">Attn: Mr. David R. Thornton, CFO</w:t>
      </w:r>
    </w:p>
    <w:p>
      <w:pPr>
        <w:pStyle w:val="BodyText"/>
      </w:pPr>
      <w:r>
        <w:t xml:space="preserve">2200 Post Oak Blvd, 14th Floor</w:t>
      </w:r>
    </w:p>
    <w:p>
      <w:pPr>
        <w:pStyle w:val="BodyText"/>
      </w:pPr>
      <w:r>
        <w:t xml:space="preserve">Houston, Texas 77056, United States</w:t>
      </w:r>
    </w:p>
    <w:p>
      <w:pPr>
        <w:pStyle w:val="BodyText"/>
      </w:pPr>
      <w:r>
        <w:t xml:space="preserve">TIN: 75-4482910</w:t>
      </w:r>
    </w:p>
    <w:bookmarkEnd w:id="22"/>
    <w:bookmarkStart w:id="23" w:name="prepared-by"/>
    <w:p>
      <w:pPr>
        <w:pStyle w:val="Heading3"/>
      </w:pPr>
      <w:r>
        <w:t xml:space="preserve">Prepared By</w:t>
      </w:r>
    </w:p>
    <w:p>
      <w:pPr>
        <w:pStyle w:val="FirstParagraph"/>
      </w:pPr>
      <w:r>
        <w:t xml:space="preserve">Sarah K. Mitchell, CFA</w:t>
      </w:r>
    </w:p>
    <w:p>
      <w:pPr>
        <w:pStyle w:val="BodyText"/>
      </w:pPr>
      <w:r>
        <w:t xml:space="preserve">Senior Financial Analyst</w:t>
      </w:r>
    </w:p>
    <w:p>
      <w:pPr>
        <w:pStyle w:val="BodyText"/>
      </w:pPr>
      <w:r>
        <w:t xml:space="preserve">Meridian Financial Analytics Group</w:t>
      </w:r>
    </w:p>
    <w:p>
      <w:pPr>
        <w:pStyle w:val="BodyText"/>
      </w:pPr>
      <w:r>
        <w:t xml:space="preserve">Houston, Texas, United States</w:t>
      </w:r>
    </w:p>
    <w:p>
      <w:pPr>
        <w:pStyle w:val="BodyText"/>
      </w:pPr>
      <w:r>
        <w:t xml:space="preserve">License No.: TX-FA-2019-00482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Quarterly Financial Statement Analysis and Variance Reporting for Q2 2025 – Comprehensive review of income statements, balance sheets, and cash flow projections prepared by the assigned Financial Analyst team in Houston, United States.</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2</w:t>
            </w:r>
          </w:p>
        </w:tc>
        <w:tc>
          <w:tcPr/>
          <w:p>
            <w:pPr>
              <w:pStyle w:val="Compact"/>
              <w:jc w:val="left"/>
            </w:pPr>
            <w:r>
              <w:t xml:space="preserve">Capital Expenditure Modeling and Investment Appraisal – Development of discounted cash flow models, net present value calculations, and internal rate of return assessments for proposed pipeline infrastructure projects in the Houston metropolitan area.</w:t>
            </w:r>
          </w:p>
        </w:tc>
        <w:tc>
          <w:tcPr/>
          <w:p>
            <w:pPr>
              <w:pStyle w:val="Compact"/>
              <w:jc w:val="left"/>
            </w:pPr>
            <w:r>
              <w:t xml:space="preserve">28</w:t>
            </w:r>
          </w:p>
        </w:tc>
        <w:tc>
          <w:tcPr/>
          <w:p>
            <w:pPr>
              <w:pStyle w:val="Compact"/>
              <w:jc w:val="left"/>
            </w:pPr>
            <w:r>
              <w:t xml:space="preserve">$195.00</w:t>
            </w:r>
          </w:p>
        </w:tc>
        <w:tc>
          <w:tcPr/>
          <w:p>
            <w:pPr>
              <w:pStyle w:val="Compact"/>
              <w:jc w:val="left"/>
            </w:pPr>
            <w:r>
              <w:t xml:space="preserve">$5,460.00</w:t>
            </w:r>
          </w:p>
        </w:tc>
      </w:tr>
      <w:tr>
        <w:tc>
          <w:tcPr/>
          <w:p>
            <w:pPr>
              <w:pStyle w:val="Compact"/>
              <w:jc w:val="left"/>
            </w:pPr>
            <w:r>
              <w:t xml:space="preserve">3</w:t>
            </w:r>
          </w:p>
        </w:tc>
        <w:tc>
          <w:tcPr/>
          <w:p>
            <w:pPr>
              <w:pStyle w:val="Compact"/>
              <w:jc w:val="left"/>
            </w:pPr>
            <w:r>
              <w:t xml:space="preserve">Risk Assessment and Portfolio Optimization – Conducting Monte Carlo simulations and sensitivity analyses to evaluate market exposure, credit risk, and operational risk factors specific to the energy sector in the United States.</w:t>
            </w:r>
          </w:p>
        </w:tc>
        <w:tc>
          <w:tcPr/>
          <w:p>
            <w:pPr>
              <w:pStyle w:val="Compact"/>
              <w:jc w:val="left"/>
            </w:pPr>
            <w:r>
              <w:t xml:space="preserve">24</w:t>
            </w:r>
          </w:p>
        </w:tc>
        <w:tc>
          <w:tcPr/>
          <w:p>
            <w:pPr>
              <w:pStyle w:val="Compact"/>
              <w:jc w:val="left"/>
            </w:pPr>
            <w:r>
              <w:t xml:space="preserve">$200.00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Regulatory Compliance Review and SEC Filing Support – Assisting with Form 10-Q preparation, reconciling financial data, and ensuring all disclosures meet the standards required by the Securities and Exchange Commission for entities operating in Houston, Texas.</w:t>
            </w:r>
          </w:p>
        </w:tc>
        <w:tc>
          <w:tcPr/>
          <w:p>
            <w:pPr>
              <w:pStyle w:val="Compact"/>
              <w:jc w:val="left"/>
            </w:pPr>
            <w:r>
              <w:t xml:space="preserve">16</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Executive Board Presentation and Strategic Advisory – Preparing and delivering a comprehensive financial outlook presentation to the board of directors, including macroeconomic forecasts for the Houston energy market and recommendations for fiscal year 2026 budget allocation.</w:t>
            </w:r>
          </w:p>
        </w:tc>
        <w:tc>
          <w:tcPr/>
          <w:p>
            <w:pPr>
              <w:pStyle w:val="Compact"/>
              <w:jc w:val="left"/>
            </w:pPr>
            <w:r>
              <w:t xml:space="preserve">12</w:t>
            </w:r>
          </w:p>
        </w:tc>
        <w:tc>
          <w:tcPr/>
          <w:p>
            <w:pPr>
              <w:pStyle w:val="Compact"/>
              <w:jc w:val="left"/>
            </w:pPr>
            <w:r>
              <w:t xml:space="preserve">$225.00</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Ad Hoc Financial Modeling – Custom scenario planning for potential acquisition of a midstream logistics company based in the Greater Houston region, including synergy analysis and integration cost estimation.</w:t>
            </w:r>
          </w:p>
        </w:tc>
        <w:tc>
          <w:tcPr/>
          <w:p>
            <w:pPr>
              <w:pStyle w:val="Compact"/>
              <w:jc w:val="left"/>
            </w:pPr>
            <w:r>
              <w:t xml:space="preserve">20</w:t>
            </w:r>
          </w:p>
        </w:tc>
        <w:tc>
          <w:tcPr/>
          <w:p>
            <w:pPr>
              <w:pStyle w:val="Compact"/>
              <w:jc w:val="left"/>
            </w:pPr>
            <w:r>
              <w:t xml:space="preserve">$190.00</w:t>
            </w:r>
          </w:p>
        </w:tc>
        <w:tc>
          <w:tcPr/>
          <w:p>
            <w:pPr>
              <w:pStyle w:val="Compact"/>
              <w:jc w:val="left"/>
            </w:pPr>
            <w:r>
              <w:t xml:space="preserve">$3,800.00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$26,040.00</w:t>
            </w:r>
          </w:p>
        </w:tc>
      </w:tr>
      <w:tr>
        <w:tc>
          <w:tcPr/>
          <w:p>
            <w:pPr>
              <w:pStyle w:val="Compact"/>
              <w:jc w:val="left"/>
            </w:pPr>
            <w:r>
              <w:t xml:space="preserve">Texas Sales Tax (8.25% – Harris County, Houston)</w:t>
            </w:r>
          </w:p>
        </w:tc>
        <w:tc>
          <w:tcPr/>
          <w:p>
            <w:pPr>
              <w:pStyle w:val="Compact"/>
              <w:jc w:val="left"/>
            </w:pPr>
            <w:r>
              <w:t xml:space="preserve">$2,148.30</w:t>
            </w:r>
          </w:p>
        </w:tc>
      </w:tr>
      <w:tr>
        <w:tc>
          <w:tcPr/>
          <w:p>
            <w:pPr>
              <w:pStyle w:val="Compact"/>
              <w:jc w:val="left"/>
            </w:pPr>
            <w:r>
              <w:t xml:space="preserve">Applicable Federal Withholding</w:t>
            </w:r>
          </w:p>
        </w:tc>
        <w:tc>
          <w:tcPr/>
          <w:p>
            <w:pPr>
              <w:pStyle w:val="Compact"/>
              <w:jc w:val="left"/>
            </w:pPr>
            <w:r>
              <w:t xml:space="preserve">$0.00</w:t>
            </w:r>
          </w:p>
        </w:tc>
      </w:tr>
      <w:tr>
        <w:tc>
          <w:tcPr/>
          <w:p>
            <w:pPr>
              <w:pStyle w:val="Compact"/>
              <w:jc w:val="left"/>
            </w:pPr>
            <w:r>
              <w:t xml:space="preserve">Discount (Early Payment – 2% if paid within 15 days)</w:t>
            </w:r>
          </w:p>
        </w:tc>
        <w:tc>
          <w:tcPr/>
          <w:p>
            <w:pPr>
              <w:pStyle w:val="Compact"/>
              <w:jc w:val="left"/>
            </w:pPr>
            <w:r>
              <w:t xml:space="preserve">($520.80)</w:t>
            </w:r>
          </w:p>
        </w:tc>
      </w:tr>
      <w:tr>
        <w:tc>
          <w:tcPr/>
          <w:p>
            <w:pPr>
              <w:pStyle w:val="Compact"/>
              <w:jc w:val="left"/>
            </w:pPr>
            <w:r>
              <w:t xml:space="preserve">Grand Total Due</w:t>
            </w:r>
          </w:p>
        </w:tc>
        <w:tc>
          <w:tcPr/>
          <w:p>
            <w:pPr>
              <w:pStyle w:val="Compact"/>
              <w:jc w:val="left"/>
            </w:pPr>
            <w:r>
              <w:t xml:space="preserve">$27,667.50</w:t>
            </w:r>
          </w:p>
        </w:tc>
      </w:tr>
    </w:tbl>
    <w:bookmarkStart w:id="24" w:name="invoice-notes-and-terms"/>
    <w:p>
      <w:pPr>
        <w:pStyle w:val="Heading3"/>
      </w:pPr>
      <w:r>
        <w:t xml:space="preserve">Invoice Notes and Terms</w:t>
      </w:r>
    </w:p>
    <w:p>
      <w:pPr>
        <w:pStyle w:val="FirstParagraph"/>
      </w:pPr>
      <w:r>
        <w:t xml:space="preserve">This Invoice is issued by Meridian Financial Analytics Group, a registered professional services firm headquartered in Houston, Texas, United States. All Financial Analyst services rendered under this engagement were performed in accordance with the American Institute of Certified Public Accountants (AICPA) standards and the Generally Accepted Accounting Principles (GAAP) as applicable in the United States.</w:t>
      </w:r>
    </w:p>
    <w:p>
      <w:pPr>
        <w:pStyle w:val="BodyText"/>
      </w:pPr>
      <w:r>
        <w:t xml:space="preserve">The Financial Analyst team assigned to this engagement operated from our primary office located at 4500 Smith Street, Houston, Texas 77002. All data processing, modeling, and analytical work was conducted in compliance with the Gramm-Leach-Bliley Act and applicable Texas state financial regulations.</w:t>
      </w:r>
    </w:p>
    <w:p>
      <w:pPr>
        <w:pStyle w:val="BodyText"/>
      </w:pPr>
      <w:r>
        <w:t xml:space="preserve">Payment is due within thirty (30) calendar days from the Invoice date. A late payment fee of 1.5% per month will be applied to any outstanding balance after the due date of July 12, 2025. This Invoice is payable in United States Dollars (USD) via wire transfer, ACH, or certified check made payable to Meridian Financial Analytics Group.</w:t>
      </w:r>
    </w:p>
    <w:p>
      <w:pPr>
        <w:pStyle w:val="BodyText"/>
      </w:pPr>
      <w:r>
        <w:t xml:space="preserve">Please reference Invoice Number MFA-2025-04871 on all correspondence and remittances. For questions regarding this Invoice or the Financial Analyst services described herein, please contact our billing department at (713) 555-0187 or billing@meridianfag.com during business hours, Monday through Friday, 8:00 AM to 6:00 PM Central Time (Houston, United States).</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National Bank of Houston</w:t>
      </w:r>
    </w:p>
    <w:p>
      <w:pPr>
        <w:pStyle w:val="BodyText"/>
      </w:pPr>
      <w:r>
        <w:rPr>
          <w:bCs/>
          <w:b/>
        </w:rPr>
        <w:t xml:space="preserve">Account Name:</w:t>
      </w:r>
      <w:r>
        <w:t xml:space="preserve"> </w:t>
      </w:r>
      <w:r>
        <w:t xml:space="preserve">Meridian Financial Analytics Group</w:t>
      </w:r>
    </w:p>
    <w:p>
      <w:pPr>
        <w:pStyle w:val="BodyText"/>
      </w:pPr>
      <w:r>
        <w:rPr>
          <w:bCs/>
          <w:b/>
        </w:rPr>
        <w:t xml:space="preserve">Account Number:</w:t>
      </w:r>
      <w:r>
        <w:t xml:space="preserve"> </w:t>
      </w:r>
      <w:r>
        <w:t xml:space="preserve">4471-8829-0034</w:t>
      </w:r>
    </w:p>
    <w:p>
      <w:pPr>
        <w:pStyle w:val="BodyText"/>
      </w:pPr>
      <w:r>
        <w:rPr>
          <w:bCs/>
          <w:b/>
        </w:rPr>
        <w:t xml:space="preserve">Routing Number (ABA):</w:t>
      </w:r>
      <w:r>
        <w:t xml:space="preserve"> </w:t>
      </w:r>
      <w:r>
        <w:t xml:space="preserve">121000248</w:t>
      </w:r>
    </w:p>
    <w:p>
      <w:pPr>
        <w:pStyle w:val="BodyText"/>
      </w:pPr>
      <w:r>
        <w:rPr>
          <w:bCs/>
          <w:b/>
        </w:rPr>
        <w:t xml:space="preserve">SWIFT Code:</w:t>
      </w:r>
      <w:r>
        <w:t xml:space="preserve"> </w:t>
      </w:r>
      <w:r>
        <w:t xml:space="preserve">FNBHUSHH</w:t>
      </w:r>
    </w:p>
    <w:p>
      <w:pPr>
        <w:pStyle w:val="BodyText"/>
      </w:pPr>
      <w:r>
        <w:rPr>
          <w:bCs/>
          <w:b/>
        </w:rPr>
        <w:t xml:space="preserve">Reference:</w:t>
      </w:r>
      <w:r>
        <w:t xml:space="preserve"> </w:t>
      </w:r>
      <w:r>
        <w:t xml:space="preserve">MFA-2025-04871</w:t>
      </w:r>
    </w:p>
    <w:bookmarkEnd w:id="25"/>
    <w:p>
      <w:pPr>
        <w:pStyle w:val="BodyText"/>
      </w:pPr>
      <w:r>
        <w:t xml:space="preserve">Meridian Financial Analytics Group | 4500 Smith St, Suite 1200, Houston, Texas 77002, United States</w:t>
      </w:r>
    </w:p>
    <w:p>
      <w:pPr>
        <w:pStyle w:val="BodyText"/>
      </w:pPr>
      <w:r>
        <w:t xml:space="preserve">Registered in the State of Texas, United States | EIN: 84-2917365 | Texas SOS Registration: 08-1234567</w:t>
      </w:r>
    </w:p>
    <w:p>
      <w:pPr>
        <w:pStyle w:val="BodyText"/>
      </w:pPr>
      <w:r>
        <w:t xml:space="preserve">This Invoice is valid for 90 days from the date of issue. All services are subject to the Master Service Agreement dated January 15, 2025.</w:t>
      </w:r>
    </w:p>
    <w:p>
      <w:pPr>
        <w:pStyle w:val="BodyText"/>
      </w:pPr>
      <w:r>
        <w:t xml:space="preserve">Thank you for your business. We appreciate the opportunity to provide Financial Analyst expertise to your organization in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Houston, United States</dc:title>
  <dc:creator/>
  <dc:language>en</dc:language>
  <cp:keywords/>
  <dcterms:created xsi:type="dcterms:W3CDTF">2026-10-10T08:41:41Z</dcterms:created>
  <dcterms:modified xsi:type="dcterms:W3CDTF">2026-10-10T08:41:41Z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