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financial-advisory-co.-ltd."/>
    <w:p>
      <w:pPr>
        <w:pStyle w:val="Heading1"/>
      </w:pPr>
      <w:r>
        <w:t xml:space="preserve">SaiGon Financial Advisory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billing@sagaonfa.vn | Tel: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SF-2025-0487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t xml:space="preserve">Pacific Rim Manufacturing JSC</w:t>
      </w:r>
    </w:p>
    <w:p>
      <w:pPr>
        <w:pStyle w:val="BodyText"/>
      </w:pPr>
      <w:r>
        <w:t xml:space="preserve">Attn: Mr. Tran Van Minh, CFO</w:t>
      </w:r>
    </w:p>
    <w:p>
      <w:pPr>
        <w:pStyle w:val="BodyText"/>
      </w:pPr>
      <w:r>
        <w:t xml:space="preserve">456 Tan Thuan Industrial Zone</w:t>
      </w:r>
    </w:p>
    <w:p>
      <w:pPr>
        <w:pStyle w:val="BodyText"/>
      </w:pPr>
      <w:r>
        <w:t xml:space="preserve">District 7, Vietnam Ho Chi Minh City, 700000</w:t>
      </w:r>
    </w:p>
    <w:p>
      <w:pPr>
        <w:pStyle w:val="BodyText"/>
      </w:pPr>
      <w:r>
        <w:t xml:space="preserve">Tax Code: 0309876543</w:t>
      </w:r>
    </w:p>
    <w:bookmarkEnd w:id="22"/>
    <w:bookmarkStart w:id="23" w:name="prepared-by"/>
    <w:p>
      <w:pPr>
        <w:pStyle w:val="Heading3"/>
      </w:pPr>
      <w:r>
        <w:t xml:space="preserve">Prepared By</w:t>
      </w:r>
    </w:p>
    <w:p>
      <w:pPr>
        <w:pStyle w:val="FirstParagraph"/>
      </w:pPr>
      <w:r>
        <w:t xml:space="preserve">Nguyen Thi Lan</w:t>
      </w:r>
    </w:p>
    <w:p>
      <w:pPr>
        <w:pStyle w:val="BodyText"/>
      </w:pPr>
      <w:r>
        <w:t xml:space="preserve">Senior Financial Analyst</w:t>
      </w:r>
    </w:p>
    <w:p>
      <w:pPr>
        <w:pStyle w:val="BodyText"/>
      </w:pPr>
      <w:r>
        <w:t xml:space="preserve">SaiGon Financial Advisory Co., Ltd.</w:t>
      </w:r>
    </w:p>
    <w:p>
      <w:pPr>
        <w:pStyle w:val="BodyText"/>
      </w:pPr>
      <w:r>
        <w:t xml:space="preserve">Vietnam Ho Chi Minh City Office</w:t>
      </w:r>
    </w:p>
    <w:p>
      <w:pPr>
        <w:pStyle w:val="BodyText"/>
      </w:pPr>
      <w:r>
        <w:t xml:space="preserve">Professional License: FA-VN-2019-0342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rPr>
                <w:bCs/>
                <w:b/>
              </w:rPr>
              <w:t xml:space="preserve">Monthly Financial Analysis &amp; Reporting</w:t>
            </w:r>
            <w:r>
              <w:br/>
            </w:r>
            <w:r>
              <w:t xml:space="preserve">Comprehensive preparation of monthly financial statements, variance analysis, and performance dashboards for Pacific Rim Manufacturing JSC. This Financial Analyst engagement includes reconciliation of general ledger accounts, preparation of income statements, balance sheets, and cash flow reports in compliance with Vietnamese Accounting Standards (VAS) and IFRS guidelines applicable in Vietnam Ho Chi Minh City.</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2</w:t>
            </w:r>
          </w:p>
        </w:tc>
        <w:tc>
          <w:tcPr/>
          <w:p>
            <w:pPr>
              <w:pStyle w:val="Compact"/>
              <w:jc w:val="left"/>
            </w:pPr>
            <w:r>
              <w:rPr>
                <w:bCs/>
                <w:b/>
              </w:rPr>
              <w:t xml:space="preserve">Budget Forecasting &amp; Scenario Modeling</w:t>
            </w:r>
            <w:r>
              <w:br/>
            </w:r>
            <w:r>
              <w:t xml:space="preserve">Development of quarterly budget projections and multi-scenario financial models for the client's manufacturing operations. The Financial Analyst conducted sensitivity analysis on raw material cost fluctuations, currency exchange rate impacts (VND/USD), and production volume changes specific to the Vietnam Ho Chi Minh City industrial market.</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3</w:t>
            </w:r>
          </w:p>
        </w:tc>
        <w:tc>
          <w:tcPr/>
          <w:p>
            <w:pPr>
              <w:pStyle w:val="Compact"/>
              <w:jc w:val="left"/>
            </w:pPr>
            <w:r>
              <w:rPr>
                <w:bCs/>
                <w:b/>
              </w:rPr>
              <w:t xml:space="preserve">Cost Structure Optimization Review</w:t>
            </w:r>
            <w:r>
              <w:br/>
            </w:r>
            <w:r>
              <w:t xml:space="preserve">In-depth analysis of the client's operational cost structure, identifying areas for efficiency improvement. The Financial Analyst performed benchmarking against industry peers operating in Vietnam Ho Chi Minh City and surrounding provinces, delivering actionable recommendations for margin improvement across three production lines.</w:t>
            </w:r>
          </w:p>
        </w:tc>
        <w:tc>
          <w:tcPr/>
          <w:p>
            <w:pPr>
              <w:pStyle w:val="Compact"/>
              <w:jc w:val="left"/>
            </w:pPr>
            <w:r>
              <w:t xml:space="preserve">16</w:t>
            </w:r>
          </w:p>
        </w:tc>
        <w:tc>
          <w:tcPr/>
          <w:p>
            <w:pPr>
              <w:pStyle w:val="Compact"/>
              <w:jc w:val="left"/>
            </w:pPr>
            <w:r>
              <w:t xml:space="preserve">1,250,000</w:t>
            </w:r>
          </w:p>
        </w:tc>
        <w:tc>
          <w:tcPr/>
          <w:p>
            <w:pPr>
              <w:pStyle w:val="Compact"/>
              <w:jc w:val="left"/>
            </w:pPr>
            <w:r>
              <w:t xml:space="preserve">20,000,000</w:t>
            </w:r>
          </w:p>
        </w:tc>
      </w:tr>
      <w:tr>
        <w:tc>
          <w:tcPr/>
          <w:p>
            <w:pPr>
              <w:pStyle w:val="Compact"/>
              <w:jc w:val="left"/>
            </w:pPr>
            <w:r>
              <w:t xml:space="preserve">4</w:t>
            </w:r>
          </w:p>
        </w:tc>
        <w:tc>
          <w:tcPr/>
          <w:p>
            <w:pPr>
              <w:pStyle w:val="Compact"/>
              <w:jc w:val="left"/>
            </w:pPr>
            <w:r>
              <w:rPr>
                <w:bCs/>
                <w:b/>
              </w:rPr>
              <w:t xml:space="preserve">Investment Appraisal &amp; Capital Allocation Advisory</w:t>
            </w:r>
            <w:r>
              <w:br/>
            </w:r>
            <w:r>
              <w:t xml:space="preserve">Preparation of discounted cash flow (DCF) analysis and net present value (NPV) calculations for two proposed capital expenditure projects. The Financial Analyst evaluated internal rate of return (IRR), payback periods, and risk-adjusted returns in accordance with investment regulations enforced by the State Bank of Vietnam and applicable to entities registered in Vietnam Ho Chi Minh City.</w:t>
            </w:r>
          </w:p>
        </w:tc>
        <w:tc>
          <w:tcPr/>
          <w:p>
            <w:pPr>
              <w:pStyle w:val="Compact"/>
              <w:jc w:val="left"/>
            </w:pPr>
            <w:r>
              <w:t xml:space="preserve">20</w:t>
            </w:r>
          </w:p>
        </w:tc>
        <w:tc>
          <w:tcPr/>
          <w:p>
            <w:pPr>
              <w:pStyle w:val="Compact"/>
              <w:jc w:val="left"/>
            </w:pPr>
            <w:r>
              <w:t xml:space="preserve">1,250,000</w:t>
            </w:r>
          </w:p>
        </w:tc>
        <w:tc>
          <w:tcPr/>
          <w:p>
            <w:pPr>
              <w:pStyle w:val="Compact"/>
              <w:jc w:val="left"/>
            </w:pPr>
            <w:r>
              <w:t xml:space="preserve">25,000,000</w:t>
            </w:r>
          </w:p>
        </w:tc>
      </w:tr>
      <w:tr>
        <w:tc>
          <w:tcPr/>
          <w:p>
            <w:pPr>
              <w:pStyle w:val="Compact"/>
              <w:jc w:val="left"/>
            </w:pPr>
            <w:r>
              <w:t xml:space="preserve">5</w:t>
            </w:r>
          </w:p>
        </w:tc>
        <w:tc>
          <w:tcPr/>
          <w:p>
            <w:pPr>
              <w:pStyle w:val="Compact"/>
              <w:jc w:val="left"/>
            </w:pPr>
            <w:r>
              <w:rPr>
                <w:bCs/>
                <w:b/>
              </w:rPr>
              <w:t xml:space="preserve">Regulatory Compliance &amp; Tax Advisory Support</w:t>
            </w:r>
            <w:r>
              <w:br/>
            </w:r>
            <w:r>
              <w:t xml:space="preserve">Review of the client's tax obligations including Corporate Income Tax (CIT), Value Added Tax (VAT), and Personal Income Tax (PIT) filings. The Financial Analyst ensured all documentation met the requirements of the Vietnam Ho Chi Minh City Department of Taxation and provided guidance on transfer pricing documentation for intercompany transactions.</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140,000,000 VND</w:t>
            </w:r>
          </w:p>
        </w:tc>
      </w:tr>
      <w:tr>
        <w:tc>
          <w:tcPr/>
          <w:p>
            <w:pPr>
              <w:pStyle w:val="Compact"/>
              <w:jc w:val="left"/>
            </w:pPr>
            <w:r>
              <w:t xml:space="preserve">VAT (10%)</w:t>
            </w:r>
          </w:p>
        </w:tc>
        <w:tc>
          <w:tcPr/>
          <w:p>
            <w:pPr>
              <w:pStyle w:val="Compact"/>
              <w:jc w:val="left"/>
            </w:pPr>
            <w:r>
              <w:t xml:space="preserve">14,000,000 VND</w:t>
            </w:r>
          </w:p>
        </w:tc>
      </w:tr>
      <w:tr>
        <w:tc>
          <w:tcPr/>
          <w:p>
            <w:pPr>
              <w:pStyle w:val="Compact"/>
              <w:jc w:val="left"/>
            </w:pPr>
            <w:r>
              <w:t xml:space="preserve">Service Fee Adjustment</w:t>
            </w:r>
          </w:p>
        </w:tc>
        <w:tc>
          <w:tcPr/>
          <w:p>
            <w:pPr>
              <w:pStyle w:val="Compact"/>
              <w:jc w:val="left"/>
            </w:pPr>
            <w:r>
              <w:t xml:space="preserve">0 VND</w:t>
            </w:r>
          </w:p>
        </w:tc>
      </w:tr>
      <w:tr>
        <w:tc>
          <w:tcPr/>
          <w:p>
            <w:pPr>
              <w:pStyle w:val="Compact"/>
              <w:jc w:val="left"/>
            </w:pPr>
            <w:r>
              <w:t xml:space="preserve">Grand Total</w:t>
            </w:r>
          </w:p>
        </w:tc>
        <w:tc>
          <w:tcPr/>
          <w:p>
            <w:pPr>
              <w:pStyle w:val="Compact"/>
              <w:jc w:val="left"/>
            </w:pPr>
            <w:r>
              <w:t xml:space="preserve">154,000,000 VND</w:t>
            </w:r>
          </w:p>
        </w:tc>
      </w:tr>
    </w:tbl>
    <w:bookmarkStart w:id="24" w:name="invoice-notes-terms"/>
    <w:p>
      <w:pPr>
        <w:pStyle w:val="Heading3"/>
      </w:pPr>
      <w:r>
        <w:t xml:space="preserve">Invoice Notes &amp; Terms</w:t>
      </w:r>
    </w:p>
    <w:p>
      <w:pPr>
        <w:pStyle w:val="FirstParagraph"/>
      </w:pPr>
      <w:r>
        <w:t xml:space="preserve">This Invoice is issued in accordance with the Service Agreement dated March 1, 2025, between SaiGon Financial Advisory Co., Ltd. and Pacific Rim Manufacturing JSC. All services rendered by the assigned Financial Analyst were performed in full compliance with the professional standards established by the Vietnam Institute of Finance and the regulatory framework governing financial advisory services in Vietnam Ho Chi Minh City.</w:t>
      </w:r>
    </w:p>
    <w:p>
      <w:pPr>
        <w:pStyle w:val="BodyText"/>
      </w:pPr>
      <w:r>
        <w:t xml:space="preserve">The total amount due on this Invoice is One Hundred Fifty-Four Million Vietnamese Dong (154,000,000 VND), inclusive of 10% Value Added Tax as mandated by the Vietnamese Ministry of Finance. Payment is due within thirty (30) calendar days from the Invoice date via bank transfer to the account specified below. Late payments shall incur a penalty of 0.05% per day as stipulated in the master service agreement.</w:t>
      </w:r>
    </w:p>
    <w:p>
      <w:pPr>
        <w:pStyle w:val="BodyText"/>
      </w:pPr>
      <w:r>
        <w:t xml:space="preserve">All deliverables produced by the Financial Analyst during the service period, including but not limited to financial models, analytical reports, and advisory memoranda, remain the intellectual property of SaiGon Financial Advisory Co., Ltd. unless otherwise agreed in writing. The client retains the right to use these deliverables for internal business purposes within Vietnam Ho Chi Minh City and its affiliated entities.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SaiGon Financial Advisory Co., Ltd.</w:t>
      </w:r>
    </w:p>
    <w:p>
      <w:pPr>
        <w:pStyle w:val="BodyText"/>
      </w:pPr>
      <w:r>
        <w:rPr>
          <w:bCs/>
          <w:b/>
        </w:rPr>
        <w:t xml:space="preserve">Account Number:</w:t>
      </w:r>
      <w:r>
        <w:t xml:space="preserve"> </w:t>
      </w:r>
      <w:r>
        <w:t xml:space="preserve">0091001234567</w:t>
      </w:r>
    </w:p>
    <w:p>
      <w:pPr>
        <w:pStyle w:val="BodyText"/>
      </w:pPr>
      <w:r>
        <w:rPr>
          <w:bCs/>
          <w:b/>
        </w:rPr>
        <w:t xml:space="preserve">SWIFT Code:</w:t>
      </w:r>
      <w:r>
        <w:t xml:space="preserve"> </w:t>
      </w:r>
      <w:r>
        <w:t xml:space="preserve">NCVCVNVX</w:t>
      </w:r>
    </w:p>
    <w:p>
      <w:pPr>
        <w:pStyle w:val="BodyText"/>
      </w:pPr>
      <w:r>
        <w:rPr>
          <w:bCs/>
          <w:b/>
        </w:rPr>
        <w:t xml:space="preserve">Reference:</w:t>
      </w:r>
      <w:r>
        <w:t xml:space="preserve"> </w:t>
      </w:r>
      <w:r>
        <w:t xml:space="preserve">Please cite Invoice No. SF-2025-0487 in all payment communications.</w:t>
      </w:r>
    </w:p>
    <w:bookmarkEnd w:id="25"/>
    <w:p>
      <w:pPr>
        <w:pStyle w:val="BodyText"/>
      </w:pPr>
      <w:r>
        <w:rPr>
          <w:bCs/>
          <w:b/>
        </w:rPr>
        <w:t xml:space="preserve">SaiGon Financial Advisory Co., Ltd.</w:t>
      </w:r>
      <w:r>
        <w:t xml:space="preserve"> </w:t>
      </w:r>
      <w:r>
        <w:t xml:space="preserve">– Registered in Vietnam Ho Chi Minh City, District 1</w:t>
      </w:r>
    </w:p>
    <w:p>
      <w:pPr>
        <w:pStyle w:val="BodyText"/>
      </w:pPr>
      <w:r>
        <w:t xml:space="preserve">This Invoice is valid for a period of ninety (90) days from the date of issue. For inquiries regarding this Invoice or the Financial Analyst services rendered, please contact our billing department at billing@sagaonfa.vn or call +84 28 3822 4567 (Monday to Friday, 8:00 AM – 5:00 PM Vietnam Standard Time).</w:t>
      </w:r>
    </w:p>
    <w:p>
      <w:pPr>
        <w:pStyle w:val="BodyText"/>
      </w:pPr>
      <w:r>
        <w:t xml:space="preserve">Thank you for your business. We value our partnership and look forward to continuing to provide expert Financial Analyst services to your organization in Vietnam Ho Chi Minh City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Vietnam Ho Chi Minh City</dc:title>
  <dc:creator/>
  <dc:language>en</dc:language>
  <cp:keywords/>
  <dcterms:created xsi:type="dcterms:W3CDTF">2026-10-10T07:37:00Z</dcterms:created>
  <dcterms:modified xsi:type="dcterms:W3CDTF">2026-10-10T07:37:00Z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