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rotección-total-bogotá-s.a.s."/>
    <w:p>
      <w:pPr>
        <w:pStyle w:val="Heading1"/>
      </w:pPr>
      <w:r>
        <w:t xml:space="preserve">Protección Total Bogotá S.A.S.</w:t>
      </w:r>
    </w:p>
    <w:p>
      <w:pPr>
        <w:pStyle w:val="FirstParagraph"/>
      </w:pPr>
      <w:r>
        <w:t xml:space="preserve">Firefighter Services &amp; Emergency Response Division</w:t>
      </w:r>
    </w:p>
    <w:p>
      <w:pPr>
        <w:pStyle w:val="BodyText"/>
      </w:pPr>
      <w:r>
        <w:t xml:space="preserve">Calle 45 # 12-34, Piso 8, Zona Rosa</w:t>
      </w:r>
    </w:p>
    <w:p>
      <w:pPr>
        <w:pStyle w:val="BodyText"/>
      </w:pPr>
      <w:r>
        <w:t xml:space="preserve">Bogotá D.C., Colombia</w:t>
      </w:r>
    </w:p>
    <w:p>
      <w:pPr>
        <w:pStyle w:val="BodyText"/>
      </w:pPr>
      <w:r>
        <w:t xml:space="preserve">NIT: 901.234.567-8 | RUT: 9012345678001</w:t>
      </w:r>
    </w:p>
    <w:p>
      <w:pPr>
        <w:pStyle w:val="BodyText"/>
      </w:pPr>
      <w:r>
        <w:t xml:space="preserve">Phone: +57 (601) 743-2890 | Email: facturacion@protecciontotalbogota.co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PTB-2025-004871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Empresa Constructora Andina S.A.S.</w:t>
      </w:r>
    </w:p>
    <w:p>
      <w:pPr>
        <w:pStyle w:val="BodyText"/>
      </w:pPr>
      <w:r>
        <w:t xml:space="preserve">Av. El Dorado # 95-40, Of. 1205</w:t>
      </w:r>
    </w:p>
    <w:p>
      <w:pPr>
        <w:pStyle w:val="BodyText"/>
      </w:pPr>
      <w:r>
        <w:t xml:space="preserve">Bogotá D.C., Colombia</w:t>
      </w:r>
    </w:p>
    <w:p>
      <w:pPr>
        <w:pStyle w:val="BodyText"/>
      </w:pPr>
      <w:r>
        <w:t xml:space="preserve">NIT: 830.456.789-1</w:t>
      </w:r>
    </w:p>
    <w:p>
      <w:pPr>
        <w:pStyle w:val="BodyText"/>
      </w:pPr>
      <w:r>
        <w:t xml:space="preserve">Contact: Ing. María Fernanda Restrepo</w:t>
      </w:r>
    </w:p>
    <w:p>
      <w:pPr>
        <w:pStyle w:val="BodyText"/>
      </w:pPr>
      <w:r>
        <w:t xml:space="preserve">Email: compras@constructoraandina.co</w:t>
      </w:r>
    </w:p>
    <w:bookmarkEnd w:id="22"/>
    <w:bookmarkStart w:id="23" w:name="service-location"/>
    <w:p>
      <w:pPr>
        <w:pStyle w:val="Heading3"/>
      </w:pPr>
      <w:r>
        <w:t xml:space="preserve">Service Location</w:t>
      </w:r>
    </w:p>
    <w:p>
      <w:pPr>
        <w:pStyle w:val="FirstParagraph"/>
      </w:pPr>
      <w:r>
        <w:rPr>
          <w:bCs/>
          <w:b/>
        </w:rPr>
        <w:t xml:space="preserve">Construction Site – Torre Empresarial</w:t>
      </w:r>
    </w:p>
    <w:p>
      <w:pPr>
        <w:pStyle w:val="BodyText"/>
      </w:pPr>
      <w:r>
        <w:t xml:space="preserve">Cra. 15 # 85-20, Chapinero</w:t>
      </w:r>
    </w:p>
    <w:p>
      <w:pPr>
        <w:pStyle w:val="BodyText"/>
      </w:pPr>
      <w:r>
        <w:t xml:space="preserve">Bogotá D.C., Colombia</w:t>
      </w:r>
    </w:p>
    <w:p>
      <w:pPr>
        <w:pStyle w:val="BodyText"/>
      </w:pPr>
      <w:r>
        <w:t xml:space="preserve">Zone: Central – Colombia Bogotá</w:t>
      </w:r>
    </w:p>
    <w:p>
      <w:pPr>
        <w:pStyle w:val="BodyText"/>
      </w:pPr>
      <w:r>
        <w:t xml:space="preserve">Reference: Project Code CA-2025-114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Professional Firefighter On-Site Supervision</w:t>
            </w:r>
            <w:r>
              <w:t xml:space="preserve"> </w:t>
            </w:r>
            <w:r>
              <w:t xml:space="preserve">– Deployment of certified Firefighter personnel for continuous monitoring of fire safety systems, sprinkler networks, and emergency evacuation routes at the construction site in Colombia Bogotá. Includes daily inspection reports and compliance documentation per Colombian National Fire Code (Código Nacional de Incendios).</w:t>
            </w:r>
          </w:p>
        </w:tc>
        <w:tc>
          <w:tcPr/>
          <w:p>
            <w:pPr>
              <w:pStyle w:val="Compact"/>
              <w:jc w:val="left"/>
            </w:pPr>
            <w:r>
              <w:t xml:space="preserve">30 days</w:t>
            </w:r>
          </w:p>
        </w:tc>
        <w:tc>
          <w:tcPr/>
          <w:p>
            <w:pPr>
              <w:pStyle w:val="Compact"/>
              <w:jc w:val="left"/>
            </w:pPr>
            <w:r>
              <w:t xml:space="preserve">850,000</w:t>
            </w:r>
          </w:p>
        </w:tc>
        <w:tc>
          <w:tcPr/>
          <w:p>
            <w:pPr>
              <w:pStyle w:val="Compact"/>
              <w:jc w:val="left"/>
            </w:pPr>
            <w:r>
              <w:t xml:space="preserve">25,500,000</w:t>
            </w:r>
          </w:p>
        </w:tc>
        <w:tc>
          <w:tcPr/>
          <w:p>
            <w:pPr>
              <w:pStyle w:val="Compact"/>
              <w:jc w:val="left"/>
            </w:pPr>
            <w:r>
              <w:t xml:space="preserve">4,845,000</w:t>
            </w:r>
          </w:p>
        </w:tc>
      </w:tr>
      <w:tr>
        <w:tc>
          <w:tcPr/>
          <w:p>
            <w:pPr>
              <w:pStyle w:val="Compact"/>
              <w:jc w:val="left"/>
            </w:pPr>
            <w:r>
              <w:t xml:space="preserve">2</w:t>
            </w:r>
          </w:p>
        </w:tc>
        <w:tc>
          <w:tcPr/>
          <w:p>
            <w:pPr>
              <w:pStyle w:val="Compact"/>
              <w:jc w:val="left"/>
            </w:pPr>
            <w:r>
              <w:rPr>
                <w:bCs/>
                <w:b/>
              </w:rPr>
              <w:t xml:space="preserve">Firefighter Training Program – Level I &amp; II</w:t>
            </w:r>
            <w:r>
              <w:t xml:space="preserve"> </w:t>
            </w:r>
            <w:r>
              <w:t xml:space="preserve">– Comprehensive hands-on training for 45 construction workers on fire prevention, use of portable extinguishers, evacuation procedures, and basic first aid. Delivered by licensed Firefighter instructors certified by the Cuerpo de Bomberos de Bogotá. Conducted at the Colombia Bogotá service location over a 5-day intensive course.</w:t>
            </w:r>
          </w:p>
        </w:tc>
        <w:tc>
          <w:tcPr/>
          <w:p>
            <w:pPr>
              <w:pStyle w:val="Compact"/>
              <w:jc w:val="left"/>
            </w:pPr>
            <w:r>
              <w:t xml:space="preserve">1 program</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2,375,000</w:t>
            </w:r>
          </w:p>
        </w:tc>
      </w:tr>
      <w:tr>
        <w:tc>
          <w:tcPr/>
          <w:p>
            <w:pPr>
              <w:pStyle w:val="Compact"/>
              <w:jc w:val="left"/>
            </w:pPr>
            <w:r>
              <w:t xml:space="preserve">3</w:t>
            </w:r>
          </w:p>
        </w:tc>
        <w:tc>
          <w:tcPr/>
          <w:p>
            <w:pPr>
              <w:pStyle w:val="Compact"/>
              <w:jc w:val="left"/>
            </w:pPr>
            <w:r>
              <w:rPr>
                <w:bCs/>
                <w:b/>
              </w:rPr>
              <w:t xml:space="preserve">Firefighter Equipment Supply &amp; Installation</w:t>
            </w:r>
            <w:r>
              <w:t xml:space="preserve"> </w:t>
            </w:r>
            <w:r>
              <w:t xml:space="preserve">– Procurement, delivery, and professional installation of 12 Class ABC dry chemical fire extinguishers (9 kg), 4 fire hose reels (30 m), 2 emergency lighting units, and 8 illuminated exit signs. All equipment meets Colombian technical standards (NTC) and is registered with the local Firefighter authority in Colombia Bogotá.</w:t>
            </w:r>
          </w:p>
        </w:tc>
        <w:tc>
          <w:tcPr/>
          <w:p>
            <w:pPr>
              <w:pStyle w:val="Compact"/>
              <w:jc w:val="left"/>
            </w:pPr>
            <w:r>
              <w:t xml:space="preserve">1 lot</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3,562,500</w:t>
            </w:r>
          </w:p>
        </w:tc>
      </w:tr>
      <w:tr>
        <w:tc>
          <w:tcPr/>
          <w:p>
            <w:pPr>
              <w:pStyle w:val="Compact"/>
              <w:jc w:val="left"/>
            </w:pPr>
            <w:r>
              <w:t xml:space="preserve">4</w:t>
            </w:r>
          </w:p>
        </w:tc>
        <w:tc>
          <w:tcPr/>
          <w:p>
            <w:pPr>
              <w:pStyle w:val="Compact"/>
              <w:jc w:val="left"/>
            </w:pPr>
            <w:r>
              <w:rPr>
                <w:bCs/>
                <w:b/>
              </w:rPr>
              <w:t xml:space="preserve">Emergency Response Plan Development</w:t>
            </w:r>
            <w:r>
              <w:t xml:space="preserve"> </w:t>
            </w:r>
            <w:r>
              <w:t xml:space="preserve">– Preparation of a site-specific Firefighter Emergency Response Plan including risk assessment, evacuation mapping, communication protocols, and coordination procedures with the Cuerpo de Bomberos de Bogotá. The plan is tailored to the Colombia Bogotá metropolitan zone and complies with Resolución 040 of 2014 and applicable local ordinances.</w:t>
            </w:r>
          </w:p>
        </w:tc>
        <w:tc>
          <w:tcPr/>
          <w:p>
            <w:pPr>
              <w:pStyle w:val="Compact"/>
              <w:jc w:val="left"/>
            </w:pPr>
            <w:r>
              <w:t xml:space="preserve">1 plan</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1,292,000</w:t>
            </w:r>
          </w:p>
        </w:tc>
      </w:tr>
      <w:tr>
        <w:tc>
          <w:tcPr/>
          <w:p>
            <w:pPr>
              <w:pStyle w:val="Compact"/>
              <w:jc w:val="left"/>
            </w:pPr>
            <w:r>
              <w:t xml:space="preserve">5</w:t>
            </w:r>
          </w:p>
        </w:tc>
        <w:tc>
          <w:tcPr/>
          <w:p>
            <w:pPr>
              <w:pStyle w:val="Compact"/>
              <w:jc w:val="left"/>
            </w:pPr>
            <w:r>
              <w:rPr>
                <w:bCs/>
                <w:b/>
              </w:rPr>
              <w:t xml:space="preserve">Quarterly Firefighter System Maintenance &amp; Certification</w:t>
            </w:r>
            <w:r>
              <w:t xml:space="preserve"> </w:t>
            </w:r>
            <w:r>
              <w:t xml:space="preserve">– Scheduled maintenance of all fire protection systems (sprinklers, alarms, hydrants) with issuance of the mandatory annual Firefighter compliance certificate required by the Secretaría de Seguridad, Convivencia y Justicia de Bogotá. Includes pressure testing, valve inspection, and electronic panel diagnostics.</w:t>
            </w:r>
          </w:p>
        </w:tc>
        <w:tc>
          <w:tcPr/>
          <w:p>
            <w:pPr>
              <w:pStyle w:val="Compact"/>
              <w:jc w:val="left"/>
            </w:pPr>
            <w:r>
              <w:t xml:space="preserve">1 quarter</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798,000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67,750,000</w:t>
            </w:r>
          </w:p>
        </w:tc>
      </w:tr>
      <w:tr>
        <w:tc>
          <w:tcPr/>
          <w:p>
            <w:pPr>
              <w:pStyle w:val="Compact"/>
              <w:jc w:val="left"/>
            </w:pPr>
            <w:r>
              <w:t xml:space="preserve">IVA 19% (COP)</w:t>
            </w:r>
          </w:p>
        </w:tc>
        <w:tc>
          <w:tcPr/>
          <w:p>
            <w:pPr>
              <w:pStyle w:val="Compact"/>
              <w:jc w:val="left"/>
            </w:pPr>
            <w:r>
              <w:t xml:space="preserve">12,872,500</w:t>
            </w:r>
          </w:p>
        </w:tc>
      </w:tr>
      <w:tr>
        <w:tc>
          <w:tcPr/>
          <w:p>
            <w:pPr>
              <w:pStyle w:val="Compact"/>
              <w:jc w:val="left"/>
            </w:pPr>
            <w:r>
              <w:t xml:space="preserve">Discount – Corporate Agreement (5%)</w:t>
            </w:r>
          </w:p>
        </w:tc>
        <w:tc>
          <w:tcPr/>
          <w:p>
            <w:pPr>
              <w:pStyle w:val="Compact"/>
              <w:jc w:val="left"/>
            </w:pPr>
            <w:r>
              <w:t xml:space="preserve">(3,387,500)</w:t>
            </w:r>
          </w:p>
        </w:tc>
      </w:tr>
      <w:tr>
        <w:tc>
          <w:tcPr/>
          <w:p>
            <w:pPr>
              <w:pStyle w:val="Compact"/>
              <w:jc w:val="left"/>
            </w:pPr>
            <w:r>
              <w:t xml:space="preserve">TOTAL DUE (COP)</w:t>
            </w:r>
          </w:p>
        </w:tc>
        <w:tc>
          <w:tcPr/>
          <w:p>
            <w:pPr>
              <w:pStyle w:val="Compact"/>
              <w:jc w:val="left"/>
            </w:pPr>
            <w:r>
              <w:t xml:space="preserve">77,235,000</w:t>
            </w:r>
          </w:p>
        </w:tc>
      </w:tr>
    </w:tbl>
    <w:bookmarkStart w:id="24" w:name="invoice-notes-payment-instructions"/>
    <w:p>
      <w:pPr>
        <w:pStyle w:val="Heading3"/>
      </w:pPr>
      <w:r>
        <w:t xml:space="preserve">Invoice Notes &amp; Payment Instructions</w:t>
      </w:r>
    </w:p>
    <w:p>
      <w:pPr>
        <w:pStyle w:val="FirstParagraph"/>
      </w:pPr>
      <w:r>
        <w:t xml:space="preserve">This Invoice is issued in accordance with the Colombian tax regulations (DIAN) and the commercial contract No. CT-2025-0089 between Protección Total Bogotá S.A.S. and Empresa Constructora Andina S.A.S. All Firefighter services described herein are to be rendered exclusively within the jurisdiction of Colombia Bogotá, D.C. Payment shall be made via bank transfer to Banco de Bogotá, Account No. 016-458-792-33, in Colombian Pesos (COP). Late payments are subject to a monthly interest rate of 1.5% as stipulated in the contract. This Invoice is valid for 30 calendar days from the issue date. For any discrepancies or questions regarding this Invoice, please contact our billing department at facturacion@protecciontotalbogota.co within 5 business days.</w:t>
      </w:r>
    </w:p>
    <w:bookmarkEnd w:id="24"/>
    <w:bookmarkStart w:id="25" w:name="X6661464206a52c73993826528c4c63981e699ef"/>
    <w:p>
      <w:pPr>
        <w:pStyle w:val="Heading3"/>
      </w:pPr>
      <w:r>
        <w:t xml:space="preserve">Terms and Conditions – Firefighter Services in Colombia Bogotá</w:t>
      </w:r>
    </w:p>
    <w:p>
      <w:pPr>
        <w:pStyle w:val="FirstParagraph"/>
      </w:pPr>
      <w:r>
        <w:t xml:space="preserve">1. All Firefighter personnel assigned to this contract hold valid certifications from the Cuerpo de Bomberos de Bogotá and the Colombian Ministry of Labor. Each Firefighter is covered by mandatory social security (EPS, ARL, and pension) as required by Colombian law.</w:t>
      </w:r>
    </w:p>
    <w:p>
      <w:pPr>
        <w:pStyle w:val="BodyText"/>
      </w:pPr>
      <w:r>
        <w:t xml:space="preserve">2. The Firefighter Emergency Response Plan and all safety documentation delivered under this Invoice shall remain the property of the client. However, Protección Total Bogotá S.A.S. retains the right to reference the project in its portfolio of Firefighter services in Colombia Bogotá.</w:t>
      </w:r>
    </w:p>
    <w:p>
      <w:pPr>
        <w:pStyle w:val="BodyText"/>
      </w:pPr>
      <w:r>
        <w:t xml:space="preserve">3. Any additional Firefighter services requested beyond the scope of this Invoice will be subject to a separate quotation and written approval prior to execution. The client acknowledges that all work is performed in compliance with the Colombian National Fire Code and local regulations applicable to the Colombia Bogotá metropolitan area.</w:t>
      </w:r>
    </w:p>
    <w:p>
      <w:pPr>
        <w:pStyle w:val="BodyText"/>
      </w:pPr>
      <w:r>
        <w:t xml:space="preserve">4. In the event of force majeure, including but not limited to natural disasters, civil unrest, or government-mandated closures affecting operations in Colombia Bogotá, either party may suspend obligations without penalty, provided written notice is given within 48 hours.</w:t>
      </w:r>
    </w:p>
    <w:p>
      <w:pPr>
        <w:pStyle w:val="BodyText"/>
      </w:pPr>
      <w:r>
        <w:t xml:space="preserve">5. This Invoice constitutes a legally binding document under Colombian commercial law (Código de Comercio). Any disputes arising from this Invoice shall be resolved through the competent courts of Bogotá D.C., Colombia, or by arbitration if both parties agree in writing.</w:t>
      </w:r>
    </w:p>
    <w:bookmarkEnd w:id="25"/>
    <w:p>
      <w:pPr>
        <w:pStyle w:val="BodyText"/>
      </w:pPr>
      <w:r>
        <w:rPr>
          <w:bCs/>
          <w:b/>
        </w:rPr>
        <w:t xml:space="preserve">Protección Total Bogotá S.A.S.</w:t>
      </w:r>
      <w:r>
        <w:t xml:space="preserve"> </w:t>
      </w:r>
      <w:r>
        <w:t xml:space="preserve">– Firefighter Services &amp; Emergency Response Division</w:t>
      </w:r>
    </w:p>
    <w:p>
      <w:pPr>
        <w:pStyle w:val="BodyText"/>
      </w:pPr>
      <w:r>
        <w:t xml:space="preserve">Calle 45 # 12-34, Piso 8, Zona Rosa, Bogotá D.C., Colombia | NIT: 901.234.567-8</w:t>
      </w:r>
    </w:p>
    <w:p>
      <w:pPr>
        <w:pStyle w:val="BodyText"/>
      </w:pPr>
      <w:r>
        <w:t xml:space="preserve">This Invoice was generated electronically and is valid without a physical signature per Decreto 1499 de 2017 (Colombia).</w:t>
      </w:r>
    </w:p>
    <w:p>
      <w:pPr>
        <w:pStyle w:val="BodyText"/>
      </w:pPr>
      <w:r>
        <w:t xml:space="preserve">Thank you for choosing our Firefighter services in Colombia Bogotá. Your safety is our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Colombia Bogotá</dc:title>
  <dc:creator/>
  <dc:language>en</dc:language>
  <cp:keywords/>
  <dcterms:created xsi:type="dcterms:W3CDTF">2026-10-10T05:12:03Z</dcterms:created>
  <dcterms:modified xsi:type="dcterms:W3CDTF">2026-10-10T05:12:03Z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