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Xb0c58d519e2089e7e69868ed1daa01e02d210a1"/>
    <w:p>
      <w:pPr>
        <w:pStyle w:val="Heading1"/>
      </w:pPr>
      <w:r>
        <w:t xml:space="preserve">Cairo Firefighter Protection Services Co.</w:t>
      </w:r>
    </w:p>
    <w:p>
      <w:pPr>
        <w:pStyle w:val="FirstParagraph"/>
      </w:pPr>
      <w:r>
        <w:t xml:space="preserve">127 Corniche El Nil, Dokki District</w:t>
      </w:r>
    </w:p>
    <w:p>
      <w:pPr>
        <w:pStyle w:val="BodyText"/>
      </w:pPr>
      <w:r>
        <w:t xml:space="preserve">Cairo, Egypt 12611</w:t>
      </w:r>
    </w:p>
    <w:p>
      <w:pPr>
        <w:pStyle w:val="BodyText"/>
      </w:pPr>
      <w:r>
        <w:t xml:space="preserve">Tel: +20 2 2735 4890 | Fax: +20 2 2735 4891</w:t>
      </w:r>
    </w:p>
    <w:p>
      <w:pPr>
        <w:pStyle w:val="BodyText"/>
      </w:pPr>
      <w:r>
        <w:t xml:space="preserve">Email: billing@cairofirefighter.com.eg</w:t>
      </w:r>
    </w:p>
    <w:p>
      <w:pPr>
        <w:pStyle w:val="BodyText"/>
      </w:pPr>
      <w:r>
        <w:t xml:space="preserve">Tax Registration No. (TRN): 512-984-736-201</w:t>
      </w:r>
    </w:p>
    <w:p>
      <w:pPr>
        <w:pStyle w:val="BodyText"/>
      </w:pPr>
      <w:r>
        <w:t xml:space="preserve">Commercial Registration: 184-729-335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CFPS-2025-04872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Service Period:</w:t>
      </w:r>
      <w:r>
        <w:t xml:space="preserve"> </w:t>
      </w:r>
      <w:r>
        <w:t xml:space="preserve">01 June 2025 – 30 June 2025</w:t>
      </w:r>
    </w:p>
    <w:p>
      <w:pPr>
        <w:pStyle w:val="BodyText"/>
      </w:pPr>
      <w:r>
        <w:t xml:space="preserve">Firefighter Services</w:t>
      </w:r>
    </w:p>
    <w:bookmarkEnd w:id="21"/>
    <w:bookmarkStart w:id="22" w:name="bill-to"/>
    <w:p>
      <w:pPr>
        <w:pStyle w:val="Heading3"/>
      </w:pPr>
      <w:r>
        <w:t xml:space="preserve">Bill To</w:t>
      </w:r>
    </w:p>
    <w:p>
      <w:pPr>
        <w:pStyle w:val="FirstParagraph"/>
      </w:pPr>
      <w:r>
        <w:rPr>
          <w:bCs/>
          <w:b/>
        </w:rPr>
        <w:t xml:space="preserve">Al-Nile Tower Management Authority</w:t>
      </w:r>
    </w:p>
    <w:p>
      <w:pPr>
        <w:pStyle w:val="BodyText"/>
      </w:pPr>
      <w:r>
        <w:t xml:space="preserve">45 El Tahrir Square, Downtown</w:t>
      </w:r>
    </w:p>
    <w:p>
      <w:pPr>
        <w:pStyle w:val="BodyText"/>
      </w:pPr>
      <w:r>
        <w:t xml:space="preserve">Cairo, Egypt 11511</w:t>
      </w:r>
    </w:p>
    <w:p>
      <w:pPr>
        <w:pStyle w:val="BodyText"/>
      </w:pPr>
      <w:r>
        <w:t xml:space="preserve">Attn: Mr. Hassan El-Sayed, Facilities Director</w:t>
      </w:r>
    </w:p>
    <w:p>
      <w:pPr>
        <w:pStyle w:val="BodyText"/>
      </w:pPr>
      <w:r>
        <w:t xml:space="preserve">Tel: +20 2 2578 3321</w:t>
      </w:r>
    </w:p>
    <w:p>
      <w:pPr>
        <w:pStyle w:val="BodyText"/>
      </w:pPr>
      <w:r>
        <w:t xml:space="preserve">Email: facilities@alniletower.com.eg</w:t>
      </w:r>
    </w:p>
    <w:bookmarkEnd w:id="22"/>
    <w:bookmarkStart w:id="23" w:name="project-reference"/>
    <w:p>
      <w:pPr>
        <w:pStyle w:val="Heading3"/>
      </w:pPr>
      <w:r>
        <w:t xml:space="preserve">Project Reference</w:t>
      </w:r>
    </w:p>
    <w:p>
      <w:pPr>
        <w:pStyle w:val="FirstParagraph"/>
      </w:pPr>
      <w:r>
        <w:rPr>
          <w:bCs/>
          <w:b/>
        </w:rPr>
        <w:t xml:space="preserve">Contract No.:</w:t>
      </w:r>
      <w:r>
        <w:t xml:space="preserve"> </w:t>
      </w:r>
      <w:r>
        <w:t xml:space="preserve">AFTM-CFPS-2025-019</w:t>
      </w:r>
    </w:p>
    <w:p>
      <w:pPr>
        <w:pStyle w:val="BodyText"/>
      </w:pPr>
      <w:r>
        <w:rPr>
          <w:bCs/>
          <w:b/>
        </w:rPr>
        <w:t xml:space="preserve">Site Location:</w:t>
      </w:r>
      <w:r>
        <w:t xml:space="preserve"> </w:t>
      </w:r>
      <w:r>
        <w:t xml:space="preserve">Al-Nile Tower, Downtown Cairo</w:t>
      </w:r>
    </w:p>
    <w:p>
      <w:pPr>
        <w:pStyle w:val="BodyText"/>
      </w:pPr>
      <w:r>
        <w:rPr>
          <w:bCs/>
          <w:b/>
        </w:rPr>
        <w:t xml:space="preserve">Scope:</w:t>
      </w:r>
      <w:r>
        <w:t xml:space="preserve"> </w:t>
      </w:r>
      <w:r>
        <w:t xml:space="preserve">Firefighter Training &amp; Fire Protection Maintenance</w:t>
      </w:r>
    </w:p>
    <w:p>
      <w:pPr>
        <w:pStyle w:val="BodyText"/>
      </w:pPr>
      <w:r>
        <w:rPr>
          <w:bCs/>
          <w:b/>
        </w:rPr>
        <w:t xml:space="preserve">Regulatory Body:</w:t>
      </w:r>
      <w:r>
        <w:t xml:space="preserve"> </w:t>
      </w:r>
      <w:r>
        <w:t xml:space="preserve">Egyptian Firefighting Authority (EFA)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Certified Firefighter on-site standby service for Al-Nile Tower (24-hour coverage, 3 shifts per day). Each Firefighter is licensed by the Egyptian Firefighting Authority and equipped with full personal protective equipment.</w:t>
            </w:r>
          </w:p>
        </w:tc>
        <w:tc>
          <w:tcPr/>
          <w:p>
            <w:pPr>
              <w:pStyle w:val="Compact"/>
              <w:jc w:val="left"/>
            </w:pPr>
            <w:r>
              <w:t xml:space="preserve">30</w:t>
            </w:r>
          </w:p>
        </w:tc>
        <w:tc>
          <w:tcPr/>
          <w:p>
            <w:pPr>
              <w:pStyle w:val="Compact"/>
              <w:jc w:val="left"/>
            </w:pPr>
            <w:r>
              <w:t xml:space="preserve">Days</w:t>
            </w:r>
          </w:p>
        </w:tc>
        <w:tc>
          <w:tcPr/>
          <w:p>
            <w:pPr>
              <w:pStyle w:val="Compact"/>
              <w:jc w:val="left"/>
            </w:pPr>
            <w:r>
              <w:t xml:space="preserve">2,400.00</w:t>
            </w:r>
          </w:p>
        </w:tc>
        <w:tc>
          <w:tcPr/>
          <w:p>
            <w:pPr>
              <w:pStyle w:val="Compact"/>
              <w:jc w:val="left"/>
            </w:pPr>
            <w:r>
              <w:t xml:space="preserve">72,000.00</w:t>
            </w:r>
          </w:p>
        </w:tc>
      </w:tr>
      <w:tr>
        <w:tc>
          <w:tcPr/>
          <w:p>
            <w:pPr>
              <w:pStyle w:val="Compact"/>
              <w:jc w:val="left"/>
            </w:pPr>
            <w:r>
              <w:t xml:space="preserve">2</w:t>
            </w:r>
          </w:p>
        </w:tc>
        <w:tc>
          <w:tcPr/>
          <w:p>
            <w:pPr>
              <w:pStyle w:val="Compact"/>
              <w:jc w:val="left"/>
            </w:pPr>
            <w:r>
              <w:t xml:space="preserve">Firefighter emergency response training session for building occupants. Includes practical fire extinguisher handling, evacuation drills, and first-aid protocols. Conducted by senior Firefighter instructors in accordance with Egyptian civil defense regulations.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3</w:t>
            </w:r>
          </w:p>
        </w:tc>
        <w:tc>
          <w:tcPr/>
          <w:p>
            <w:pPr>
              <w:pStyle w:val="Compact"/>
              <w:jc w:val="left"/>
            </w:pPr>
            <w:r>
              <w:t xml:space="preserve">Quarterly inspection and maintenance of all fire suppression systems, sprinkler networks, and fire alarm panels throughout the 42-story structure. Performed by a licensed Firefighter engineering team.</w:t>
            </w:r>
          </w:p>
        </w:tc>
        <w:tc>
          <w:tcPr/>
          <w:p>
            <w:pPr>
              <w:pStyle w:val="Compact"/>
              <w:jc w:val="left"/>
            </w:pPr>
            <w:r>
              <w:t xml:space="preserve">1</w:t>
            </w:r>
          </w:p>
        </w:tc>
        <w:tc>
          <w:tcPr/>
          <w:p>
            <w:pPr>
              <w:pStyle w:val="Compact"/>
              <w:jc w:val="left"/>
            </w:pPr>
            <w:r>
              <w:t xml:space="preserve">Inspection</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Replacement and refilling of 120 dry chemical fire extinguishers (ABC type, 6 kg) located across all floors of the tower. Each unit is re-certified by a qualified Firefighter technician and tagged for compliance.</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650.00</w:t>
            </w:r>
          </w:p>
        </w:tc>
        <w:tc>
          <w:tcPr/>
          <w:p>
            <w:pPr>
              <w:pStyle w:val="Compact"/>
              <w:jc w:val="left"/>
            </w:pPr>
            <w:r>
              <w:t xml:space="preserve">78,000.00</w:t>
            </w:r>
          </w:p>
        </w:tc>
      </w:tr>
      <w:tr>
        <w:tc>
          <w:tcPr/>
          <w:p>
            <w:pPr>
              <w:pStyle w:val="Compact"/>
              <w:jc w:val="left"/>
            </w:pPr>
            <w:r>
              <w:t xml:space="preserve">5</w:t>
            </w:r>
          </w:p>
        </w:tc>
        <w:tc>
          <w:tcPr/>
          <w:p>
            <w:pPr>
              <w:pStyle w:val="Compact"/>
              <w:jc w:val="left"/>
            </w:pPr>
            <w:r>
              <w:t xml:space="preserve">Firefighter personal protective equipment (PPE) supply: 15 sets of full turnout gear including helmets, jackets, trousers, gloves, and boots, meeting Egyptian and international NFPA standards.</w:t>
            </w:r>
          </w:p>
        </w:tc>
        <w:tc>
          <w:tcPr/>
          <w:p>
            <w:pPr>
              <w:pStyle w:val="Compact"/>
              <w:jc w:val="left"/>
            </w:pPr>
            <w:r>
              <w:t xml:space="preserve">15</w:t>
            </w:r>
          </w:p>
        </w:tc>
        <w:tc>
          <w:tcPr/>
          <w:p>
            <w:pPr>
              <w:pStyle w:val="Compact"/>
              <w:jc w:val="left"/>
            </w:pPr>
            <w:r>
              <w:t xml:space="preserve">Sets</w:t>
            </w:r>
          </w:p>
        </w:tc>
        <w:tc>
          <w:tcPr/>
          <w:p>
            <w:pPr>
              <w:pStyle w:val="Compact"/>
              <w:jc w:val="left"/>
            </w:pPr>
            <w:r>
              <w:t xml:space="preserve">12,300.00</w:t>
            </w:r>
          </w:p>
        </w:tc>
        <w:tc>
          <w:tcPr/>
          <w:p>
            <w:pPr>
              <w:pStyle w:val="Compact"/>
              <w:jc w:val="left"/>
            </w:pPr>
            <w:r>
              <w:t xml:space="preserve">184,500.00</w:t>
            </w:r>
          </w:p>
        </w:tc>
      </w:tr>
      <w:tr>
        <w:tc>
          <w:tcPr/>
          <w:p>
            <w:pPr>
              <w:pStyle w:val="Compact"/>
              <w:jc w:val="left"/>
            </w:pPr>
            <w:r>
              <w:t xml:space="preserve">6</w:t>
            </w:r>
          </w:p>
        </w:tc>
        <w:tc>
          <w:tcPr/>
          <w:p>
            <w:pPr>
              <w:pStyle w:val="Compact"/>
              <w:jc w:val="left"/>
            </w:pPr>
            <w:r>
              <w:t xml:space="preserve">Annual fire safety audit and compliance report submission to the Egyptian Firefighting Authority for the building. Includes risk assessment, corrective action plan, and official Firefighter certification of compliance.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Emergency evacuation plan revision and digital mapping of all escape routes, assembly points, and fire access roads for the Al-Nile Tower complex in Downtown Cairo.</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9,800.00</w:t>
            </w:r>
          </w:p>
        </w:tc>
        <w:tc>
          <w:tcPr/>
          <w:p>
            <w:pPr>
              <w:pStyle w:val="Compact"/>
              <w:jc w:val="left"/>
            </w:pPr>
            <w:r>
              <w:t xml:space="preserve">9,800.00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412,050.00 EGP</w:t>
            </w:r>
          </w:p>
        </w:tc>
      </w:tr>
      <w:tr>
        <w:tc>
          <w:tcPr/>
          <w:p>
            <w:pPr>
              <w:pStyle w:val="Compact"/>
              <w:jc w:val="left"/>
            </w:pPr>
            <w:r>
              <w:t xml:space="preserve">VAT (14% – Egyptian Value Added Tax)</w:t>
            </w:r>
          </w:p>
        </w:tc>
        <w:tc>
          <w:tcPr/>
          <w:p>
            <w:pPr>
              <w:pStyle w:val="Compact"/>
              <w:jc w:val="right"/>
            </w:pPr>
            <w:r>
              <w:t xml:space="preserve">57,687.00 EGP</w:t>
            </w:r>
          </w:p>
        </w:tc>
      </w:tr>
      <w:tr>
        <w:tc>
          <w:tcPr/>
          <w:p>
            <w:pPr>
              <w:pStyle w:val="Compact"/>
              <w:jc w:val="left"/>
            </w:pPr>
            <w:r>
              <w:t xml:space="preserve">Discount (Early Payment – 2%)</w:t>
            </w:r>
          </w:p>
        </w:tc>
        <w:tc>
          <w:tcPr/>
          <w:p>
            <w:pPr>
              <w:pStyle w:val="Compact"/>
              <w:jc w:val="right"/>
            </w:pPr>
            <w:r>
              <w:t xml:space="preserve">-8,241.00 EGP</w:t>
            </w:r>
          </w:p>
        </w:tc>
      </w:tr>
      <w:tr>
        <w:tc>
          <w:tcPr/>
          <w:p>
            <w:pPr>
              <w:pStyle w:val="Compact"/>
              <w:jc w:val="left"/>
            </w:pPr>
            <w:r>
              <w:t xml:space="preserve">Grand Total Due</w:t>
            </w:r>
          </w:p>
        </w:tc>
        <w:tc>
          <w:tcPr/>
          <w:p>
            <w:pPr>
              <w:pStyle w:val="Compact"/>
              <w:jc w:val="right"/>
            </w:pPr>
            <w:r>
              <w:t xml:space="preserve">461,496.00 EGP</w:t>
            </w:r>
          </w:p>
        </w:tc>
      </w:tr>
    </w:tbl>
    <w:bookmarkStart w:id="24" w:name="invoice-notes-payment-instructions"/>
    <w:p>
      <w:pPr>
        <w:pStyle w:val="Heading3"/>
      </w:pPr>
      <w:r>
        <w:t xml:space="preserve">Invoice Notes &amp; Payment Instructions</w:t>
      </w:r>
    </w:p>
    <w:p>
      <w:pPr>
        <w:pStyle w:val="FirstParagraph"/>
      </w:pPr>
      <w:r>
        <w:t xml:space="preserve">This Invoice is issued by Cairo Firefighter Protection Services Co. for the provision of professional Firefighter services, training, equipment supply, and regulatory compliance work performed at the Al-Nile Tower premises in Egypt Cairo during the month of June 2025.</w:t>
      </w:r>
    </w:p>
    <w:p>
      <w:pPr>
        <w:pStyle w:val="BodyText"/>
      </w:pPr>
      <w:r>
        <w:t xml:space="preserve">Payment of this Invoice is due within thirty (30) calendar days from the Invoice date. A 2% early payment discount applies if the full amount is settled within ten (10) business days of receipt.</w:t>
      </w:r>
    </w:p>
    <w:p>
      <w:pPr>
        <w:pStyle w:val="BodyText"/>
      </w:pPr>
      <w:r>
        <w:rPr>
          <w:bCs/>
          <w:b/>
        </w:rPr>
        <w:t xml:space="preserve">Bank Details:</w:t>
      </w:r>
      <w:r>
        <w:t xml:space="preserve"> </w:t>
      </w:r>
      <w:r>
        <w:t xml:space="preserve">National Bank of Egypt – Cairo Main Branch</w:t>
      </w:r>
    </w:p>
    <w:p>
      <w:pPr>
        <w:pStyle w:val="BodyText"/>
      </w:pPr>
      <w:r>
        <w:t xml:space="preserve">Account Name: Cairo Firefighter Protection Services Co.</w:t>
      </w:r>
    </w:p>
    <w:p>
      <w:pPr>
        <w:pStyle w:val="BodyText"/>
      </w:pPr>
      <w:r>
        <w:t xml:space="preserve">Account No.: 001-445-782-930-11</w:t>
      </w:r>
    </w:p>
    <w:p>
      <w:pPr>
        <w:pStyle w:val="BodyText"/>
      </w:pPr>
      <w:r>
        <w:t xml:space="preserve">SWIFT Code: NBEYEGCA</w:t>
      </w:r>
    </w:p>
    <w:p>
      <w:pPr>
        <w:pStyle w:val="BodyText"/>
      </w:pPr>
      <w:r>
        <w:t xml:space="preserve">Please reference Invoice No. CFPS-2025-04872 in all payment communications.</w:t>
      </w:r>
    </w:p>
    <w:bookmarkEnd w:id="24"/>
    <w:bookmarkStart w:id="25" w:name="terms-and-conditions"/>
    <w:p>
      <w:pPr>
        <w:pStyle w:val="Heading3"/>
      </w:pPr>
      <w:r>
        <w:t xml:space="preserve">Terms and Conditions</w:t>
      </w:r>
    </w:p>
    <w:p>
      <w:pPr>
        <w:pStyle w:val="FirstParagraph"/>
      </w:pPr>
      <w:r>
        <w:t xml:space="preserve">1. This Invoice constitutes a formal request for payment in accordance with Contract No. AFTM-CFPS-2025-019 executed between Cairo Firefighter Protection Services Co. and Al-Nile Tower Management Authority.</w:t>
      </w:r>
    </w:p>
    <w:p>
      <w:pPr>
        <w:pStyle w:val="BodyText"/>
      </w:pPr>
      <w:r>
        <w:t xml:space="preserve">2. All Firefighter personnel deployed under this contract hold valid licenses issued by the Egyptian Firefighting Authority and are subject to background verification and medical fitness certification as mandated by Egyptian labor and safety law.</w:t>
      </w:r>
    </w:p>
    <w:p>
      <w:pPr>
        <w:pStyle w:val="BodyText"/>
      </w:pPr>
      <w:r>
        <w:t xml:space="preserve">3. All Firefighter equipment supplied under this Invoice complies with Egyptian Industrial Standards (Egy 2301) and applicable NFPA international standards. Warranty on all supplied PPE and extinguishers is valid for twelve (12) months from the date of delivery.</w:t>
      </w:r>
    </w:p>
    <w:p>
      <w:pPr>
        <w:pStyle w:val="BodyText"/>
      </w:pPr>
      <w:r>
        <w:t xml:space="preserve">4. The 14% Value Added Tax (VAT) applied on this Invoice is in accordance with the Egyptian Tax Authority regulations effective as of 2025. The Tax Registration Number (TRN) is printed in the header of this Invoice for verification purposes.</w:t>
      </w:r>
    </w:p>
    <w:p>
      <w:pPr>
        <w:pStyle w:val="BodyText"/>
      </w:pPr>
      <w:r>
        <w:t xml:space="preserve">5. Late payment on this Invoice shall incur a penalty of 1.5% per month on the outstanding balance, calculated from the due date until full settlement, in compliance with Egyptian commercial law.</w:t>
      </w:r>
    </w:p>
    <w:p>
      <w:pPr>
        <w:pStyle w:val="BodyText"/>
      </w:pPr>
      <w:r>
        <w:t xml:space="preserve">6. Any disputes arising from this Invoice or the associated Firefighter services shall be resolved through the competent courts of Cairo, Egypt, in accordance with Egyptian civil and commercial law.</w:t>
      </w:r>
    </w:p>
    <w:p>
      <w:pPr>
        <w:pStyle w:val="BodyText"/>
      </w:pPr>
      <w:r>
        <w:t xml:space="preserve">7. This Invoice is valid for a period of ninety (90) days from the date of issue. After this period, the Invoice must be re-issued with updated pricing if applicable.</w:t>
      </w:r>
    </w:p>
    <w:bookmarkEnd w:id="25"/>
    <w:p>
      <w:pPr>
        <w:pStyle w:val="BodyText"/>
      </w:pPr>
      <w:r>
        <w:t xml:space="preserve">Cairo Firefighter Protection Services Co. – Licensed Firefighter Services Provider in Egypt Cairo</w:t>
      </w:r>
    </w:p>
    <w:p>
      <w:pPr>
        <w:pStyle w:val="BodyText"/>
      </w:pPr>
      <w:r>
        <w:t xml:space="preserve">EFA License No. FF-2019-00482 | Egyptian Civil Defense Approved Contractor</w:t>
      </w:r>
    </w:p>
    <w:p>
      <w:pPr>
        <w:pStyle w:val="BodyText"/>
      </w:pPr>
      <w:r>
        <w:t xml:space="preserve">This Invoice was generated electronically and is valid without a physical signature. For verification, contact billing@cairofirefighter.com.eg</w:t>
      </w:r>
    </w:p>
    <w:p>
      <w:pPr>
        <w:pStyle w:val="BodyText"/>
      </w:pPr>
      <w:r>
        <w:t xml:space="preserve">© 2025 Cairo Firefighter Protection Services 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Egypt Cairo</dc:title>
  <dc:creator/>
  <dc:language>en</dc:language>
  <cp:keywords/>
  <dcterms:created xsi:type="dcterms:W3CDTF">2026-10-10T06:18:20Z</dcterms:created>
  <dcterms:modified xsi:type="dcterms:W3CDTF">2026-10-10T06:18:20Z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