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ddis-firefighter-services-plc"/>
    <w:p>
      <w:pPr>
        <w:pStyle w:val="Heading1"/>
      </w:pPr>
      <w:r>
        <w:t xml:space="preserve">Addis Firefighter Services PLC</w:t>
      </w:r>
    </w:p>
    <w:p>
      <w:pPr>
        <w:pStyle w:val="FirstParagraph"/>
      </w:pPr>
      <w:r>
        <w:t xml:space="preserve">Professional Firefighter &amp; Emergency Response Division</w:t>
      </w:r>
    </w:p>
    <w:p>
      <w:pPr>
        <w:pStyle w:val="BodyText"/>
      </w:pPr>
      <w:r>
        <w:t xml:space="preserve">P.O. Box 4521, Bole Sub-City, Woreda 03</w:t>
      </w:r>
    </w:p>
    <w:p>
      <w:pPr>
        <w:pStyle w:val="BodyText"/>
      </w:pPr>
      <w:r>
        <w:t xml:space="preserve">Ethiopia Addis Ababa</w:t>
      </w:r>
    </w:p>
    <w:p>
      <w:pPr>
        <w:pStyle w:val="BodyText"/>
      </w:pPr>
      <w:r>
        <w:t xml:space="preserve">Tel: +251-11-555-0142 | Email: billing@addisfirefighter.et</w:t>
      </w:r>
    </w:p>
    <w:p>
      <w:pPr>
        <w:pStyle w:val="BodyText"/>
      </w:pPr>
      <w:r>
        <w:t xml:space="preserve">TIN: ET-004521-7890</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AF-2025-00847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Addis Ababa City Administration</w:t>
      </w:r>
    </w:p>
    <w:p>
      <w:pPr>
        <w:pStyle w:val="BodyText"/>
      </w:pPr>
      <w:r>
        <w:t xml:space="preserve">Department of Urban Safety &amp; Emergency Management</w:t>
      </w:r>
    </w:p>
    <w:p>
      <w:pPr>
        <w:pStyle w:val="BodyText"/>
      </w:pPr>
      <w:r>
        <w:t xml:space="preserve">Headquarters, Bole Road</w:t>
      </w:r>
    </w:p>
    <w:p>
      <w:pPr>
        <w:pStyle w:val="BodyText"/>
      </w:pPr>
      <w:r>
        <w:t xml:space="preserve">Ethiopia Addis Ababa</w:t>
      </w:r>
    </w:p>
    <w:p>
      <w:pPr>
        <w:pStyle w:val="BodyText"/>
      </w:pPr>
      <w:r>
        <w:t xml:space="preserve">Attn: Director General, Firefighter Operations</w:t>
      </w:r>
    </w:p>
    <w:bookmarkEnd w:id="22"/>
    <w:bookmarkStart w:id="23" w:name="invoice-reference"/>
    <w:p>
      <w:pPr>
        <w:pStyle w:val="Heading3"/>
      </w:pPr>
      <w:r>
        <w:t xml:space="preserve">Invoice Reference</w:t>
      </w:r>
    </w:p>
    <w:p>
      <w:pPr>
        <w:pStyle w:val="FirstParagraph"/>
      </w:pPr>
      <w:r>
        <w:t xml:space="preserve">Contract No: ABA-FF-2025-112</w:t>
      </w:r>
    </w:p>
    <w:p>
      <w:pPr>
        <w:pStyle w:val="BodyText"/>
      </w:pPr>
      <w:r>
        <w:t xml:space="preserve">Service Period: 01 May 2025 – 31 May 2025</w:t>
      </w:r>
    </w:p>
    <w:p>
      <w:pPr>
        <w:pStyle w:val="BodyText"/>
      </w:pPr>
      <w:r>
        <w:t xml:space="preserve">Payment Method: Bank Transfer</w:t>
      </w:r>
    </w:p>
    <w:p>
      <w:pPr>
        <w:pStyle w:val="BodyText"/>
      </w:pPr>
      <w:r>
        <w:t xml:space="preserve">Bank: Commercial Bank of Ethiopia</w:t>
      </w:r>
    </w:p>
    <w:p>
      <w:pPr>
        <w:pStyle w:val="BodyText"/>
      </w:pPr>
      <w:r>
        <w:t xml:space="preserve">Account: 1000-4521-7890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Deployment of certified Firefighter personnel for 24/7 emergency response coverage across Bole, Kirkos, and Arada sub-cities in Ethiopia Addis Ababa</w:t>
            </w:r>
          </w:p>
        </w:tc>
        <w:tc>
          <w:tcPr/>
          <w:p>
            <w:pPr>
              <w:pStyle w:val="Compact"/>
              <w:jc w:val="left"/>
            </w:pPr>
            <w:r>
              <w:t xml:space="preserve">Personnel</w:t>
            </w:r>
          </w:p>
        </w:tc>
        <w:tc>
          <w:tcPr/>
          <w:p>
            <w:pPr>
              <w:pStyle w:val="Compact"/>
              <w:jc w:val="left"/>
            </w:pPr>
            <w:r>
              <w:t xml:space="preserve">48</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Firefighter training and certification program for municipal staff – advanced structural firefighting, hazardous material handling, and rescue operations</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3</w:t>
            </w:r>
          </w:p>
        </w:tc>
        <w:tc>
          <w:tcPr/>
          <w:p>
            <w:pPr>
              <w:pStyle w:val="Compact"/>
              <w:jc w:val="left"/>
            </w:pPr>
            <w:r>
              <w:t xml:space="preserve">Supply and installation of Firefighter-grade thermal imaging cameras for structural fire assessment in Ethiopia Addis Ababa commercial districts</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4</w:t>
            </w:r>
          </w:p>
        </w:tc>
        <w:tc>
          <w:tcPr/>
          <w:p>
            <w:pPr>
              <w:pStyle w:val="Compact"/>
              <w:jc w:val="left"/>
            </w:pPr>
            <w:r>
              <w:t xml:space="preserve">Monthly maintenance and calibration of Firefighter self-contained breathing apparatus (SCBA) units – 120 units serviced</w:t>
            </w:r>
          </w:p>
        </w:tc>
        <w:tc>
          <w:tcPr/>
          <w:p>
            <w:pPr>
              <w:pStyle w:val="Compact"/>
              <w:jc w:val="left"/>
            </w:pPr>
            <w:r>
              <w:t xml:space="preserve">Maintenance</w:t>
            </w:r>
          </w:p>
        </w:tc>
        <w:tc>
          <w:tcPr/>
          <w:p>
            <w:pPr>
              <w:pStyle w:val="Compact"/>
              <w:jc w:val="left"/>
            </w:pPr>
            <w:r>
              <w:t xml:space="preserve">120</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5</w:t>
            </w:r>
          </w:p>
        </w:tc>
        <w:tc>
          <w:tcPr/>
          <w:p>
            <w:pPr>
              <w:pStyle w:val="Compact"/>
              <w:jc w:val="left"/>
            </w:pPr>
            <w:r>
              <w:t xml:space="preserve">Firefighter protective gear replacement – full turnout suits, helmets, gloves, and boots for 48 active Firefighter personnel</w:t>
            </w:r>
          </w:p>
        </w:tc>
        <w:tc>
          <w:tcPr/>
          <w:p>
            <w:pPr>
              <w:pStyle w:val="Compact"/>
              <w:jc w:val="left"/>
            </w:pPr>
            <w:r>
              <w:t xml:space="preserve">Supplies</w:t>
            </w:r>
          </w:p>
        </w:tc>
        <w:tc>
          <w:tcPr/>
          <w:p>
            <w:pPr>
              <w:pStyle w:val="Compact"/>
              <w:jc w:val="left"/>
            </w:pPr>
            <w:r>
              <w:t xml:space="preserve">48</w:t>
            </w:r>
          </w:p>
        </w:tc>
        <w:tc>
          <w:tcPr/>
          <w:p>
            <w:pPr>
              <w:pStyle w:val="Compact"/>
              <w:jc w:val="left"/>
            </w:pPr>
            <w:r>
              <w:t xml:space="preserve">18,500.00</w:t>
            </w:r>
          </w:p>
        </w:tc>
        <w:tc>
          <w:tcPr/>
          <w:p>
            <w:pPr>
              <w:pStyle w:val="Compact"/>
              <w:jc w:val="left"/>
            </w:pPr>
            <w:r>
              <w:t xml:space="preserve">888,000.00</w:t>
            </w:r>
          </w:p>
        </w:tc>
      </w:tr>
      <w:tr>
        <w:tc>
          <w:tcPr/>
          <w:p>
            <w:pPr>
              <w:pStyle w:val="Compact"/>
              <w:jc w:val="left"/>
            </w:pPr>
            <w:r>
              <w:t xml:space="preserve">6</w:t>
            </w:r>
          </w:p>
        </w:tc>
        <w:tc>
          <w:tcPr/>
          <w:p>
            <w:pPr>
              <w:pStyle w:val="Compact"/>
              <w:jc w:val="left"/>
            </w:pPr>
            <w:r>
              <w:t xml:space="preserve">Emergency Firefighter response vehicle (pumper truck) rental and operation – 30 days, including fuel and operator</w:t>
            </w:r>
          </w:p>
        </w:tc>
        <w:tc>
          <w:tcPr/>
          <w:p>
            <w:pPr>
              <w:pStyle w:val="Compact"/>
              <w:jc w:val="left"/>
            </w:pPr>
            <w:r>
              <w:t xml:space="preserve">Vehicle</w:t>
            </w:r>
          </w:p>
        </w:tc>
        <w:tc>
          <w:tcPr/>
          <w:p>
            <w:pPr>
              <w:pStyle w:val="Compact"/>
              <w:jc w:val="left"/>
            </w:pPr>
            <w:r>
              <w:t xml:space="preserve">30</w:t>
            </w:r>
          </w:p>
        </w:tc>
        <w:tc>
          <w:tcPr/>
          <w:p>
            <w:pPr>
              <w:pStyle w:val="Compact"/>
              <w:jc w:val="left"/>
            </w:pPr>
            <w:r>
              <w:t xml:space="preserve">22,000.00</w:t>
            </w:r>
          </w:p>
        </w:tc>
        <w:tc>
          <w:tcPr/>
          <w:p>
            <w:pPr>
              <w:pStyle w:val="Compact"/>
              <w:jc w:val="left"/>
            </w:pPr>
            <w:r>
              <w:t xml:space="preserve">660,000.00</w:t>
            </w:r>
          </w:p>
        </w:tc>
      </w:tr>
      <w:tr>
        <w:tc>
          <w:tcPr/>
          <w:p>
            <w:pPr>
              <w:pStyle w:val="Compact"/>
              <w:jc w:val="left"/>
            </w:pPr>
            <w:r>
              <w:t xml:space="preserve">7</w:t>
            </w:r>
          </w:p>
        </w:tc>
        <w:tc>
          <w:tcPr/>
          <w:p>
            <w:pPr>
              <w:pStyle w:val="Compact"/>
              <w:jc w:val="left"/>
            </w:pPr>
            <w:r>
              <w:t xml:space="preserve">Community Firefighter awareness and evacuation drill program for residential compounds in Ethiopia Addis Ababa – 12 sessions</w:t>
            </w:r>
          </w:p>
        </w:tc>
        <w:tc>
          <w:tcPr/>
          <w:p>
            <w:pPr>
              <w:pStyle w:val="Compact"/>
              <w:jc w:val="left"/>
            </w:pPr>
            <w:r>
              <w:t xml:space="preserve">Outreach</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Firefighter medical and psychological support services – on-call paramedic and counseling for deployed Firefighter teams</w:t>
            </w:r>
          </w:p>
        </w:tc>
        <w:tc>
          <w:tcPr/>
          <w:p>
            <w:pPr>
              <w:pStyle w:val="Compact"/>
              <w:jc w:val="left"/>
            </w:pPr>
            <w:r>
              <w:t xml:space="preserve">Medical</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3,619,000.00 ETB</w:t>
            </w:r>
          </w:p>
        </w:tc>
      </w:tr>
      <w:tr>
        <w:tc>
          <w:tcPr/>
          <w:p>
            <w:pPr>
              <w:pStyle w:val="Compact"/>
              <w:jc w:val="left"/>
            </w:pPr>
            <w:r>
              <w:t xml:space="preserve">VAT (15%)</w:t>
            </w:r>
          </w:p>
        </w:tc>
        <w:tc>
          <w:tcPr/>
          <w:p>
            <w:pPr>
              <w:pStyle w:val="Compact"/>
              <w:jc w:val="right"/>
            </w:pPr>
            <w:r>
              <w:t xml:space="preserve">542,850.00 ETB</w:t>
            </w:r>
          </w:p>
        </w:tc>
      </w:tr>
      <w:tr>
        <w:tc>
          <w:tcPr/>
          <w:p>
            <w:pPr>
              <w:pStyle w:val="Compact"/>
              <w:jc w:val="left"/>
            </w:pPr>
            <w:r>
              <w:t xml:space="preserve">Service Surcharge (2%)</w:t>
            </w:r>
          </w:p>
        </w:tc>
        <w:tc>
          <w:tcPr/>
          <w:p>
            <w:pPr>
              <w:pStyle w:val="Compact"/>
              <w:jc w:val="right"/>
            </w:pPr>
            <w:r>
              <w:t xml:space="preserve">72,380.00 ETB</w:t>
            </w:r>
          </w:p>
        </w:tc>
      </w:tr>
      <w:tr>
        <w:tc>
          <w:tcPr/>
          <w:p>
            <w:pPr>
              <w:pStyle w:val="Compact"/>
              <w:jc w:val="left"/>
            </w:pPr>
            <w:r>
              <w:t xml:space="preserve">Discount – Government Contract</w:t>
            </w:r>
          </w:p>
        </w:tc>
        <w:tc>
          <w:tcPr/>
          <w:p>
            <w:pPr>
              <w:pStyle w:val="Compact"/>
              <w:jc w:val="right"/>
            </w:pPr>
            <w:r>
              <w:t xml:space="preserve">-50,000.00 ETB</w:t>
            </w:r>
          </w:p>
        </w:tc>
      </w:tr>
      <w:tr>
        <w:tc>
          <w:tcPr/>
          <w:p>
            <w:pPr>
              <w:pStyle w:val="Compact"/>
              <w:jc w:val="left"/>
            </w:pPr>
            <w:r>
              <w:t xml:space="preserve">Grand Total Due</w:t>
            </w:r>
          </w:p>
        </w:tc>
        <w:tc>
          <w:tcPr/>
          <w:p>
            <w:pPr>
              <w:pStyle w:val="Compact"/>
              <w:jc w:val="right"/>
            </w:pPr>
            <w:r>
              <w:t xml:space="preserve">4,184,230.00 ETB</w:t>
            </w:r>
          </w:p>
        </w:tc>
      </w:tr>
    </w:tbl>
    <w:bookmarkStart w:id="24" w:name="terms-and-conditions-invoice-payment"/>
    <w:p>
      <w:pPr>
        <w:pStyle w:val="Heading3"/>
      </w:pPr>
      <w:r>
        <w:t xml:space="preserve">Terms and Conditions – Invoice Payment</w:t>
      </w:r>
    </w:p>
    <w:p>
      <w:pPr>
        <w:pStyle w:val="FirstParagraph"/>
      </w:pPr>
      <w:r>
        <w:t xml:space="preserve">This Invoice is issued by Addis Firefighter Services PLC, a registered entity operating under the laws of the Federal Democratic Republic of Ethiopia, with its principal place of business in Ethiopia Addis Ababa. All Firefighter services rendered under this Invoice are subject to the following terms:</w:t>
      </w:r>
    </w:p>
    <w:p>
      <w:pPr>
        <w:numPr>
          <w:ilvl w:val="0"/>
          <w:numId w:val="1001"/>
        </w:numPr>
        <w:pStyle w:val="Compact"/>
      </w:pPr>
      <w:r>
        <w:t xml:space="preserve">Payment of this Invoice shall be made within fifteen (15) calendar days from the date of issue via bank transfer to the Commercial Bank of Ethiopia account specified above. Late payments shall incur a penalty of 1.5% per month on the outstanding balance.</w:t>
      </w:r>
    </w:p>
    <w:p>
      <w:pPr>
        <w:numPr>
          <w:ilvl w:val="0"/>
          <w:numId w:val="1001"/>
        </w:numPr>
        <w:pStyle w:val="Compact"/>
      </w:pPr>
      <w:r>
        <w:t xml:space="preserve">All Firefighter personnel deployed under this Invoice hold valid certifications issued by the Ethiopian Firefighter Training Institute and comply with the national occupational safety standards for emergency responders in Ethiopia Addis Ababa.</w:t>
      </w:r>
    </w:p>
    <w:p>
      <w:pPr>
        <w:numPr>
          <w:ilvl w:val="0"/>
          <w:numId w:val="1001"/>
        </w:numPr>
        <w:pStyle w:val="Compact"/>
      </w:pPr>
      <w:r>
        <w:t xml:space="preserve">Equipment and supplies listed in this Invoice are warranted for a minimum of twelve (12) months from the date of delivery. Any Firefighter-grade equipment found defective within the warranty period shall be repaired or replaced at no additional cost to the client.</w:t>
      </w:r>
    </w:p>
    <w:p>
      <w:pPr>
        <w:numPr>
          <w:ilvl w:val="0"/>
          <w:numId w:val="1001"/>
        </w:numPr>
        <w:pStyle w:val="Compact"/>
      </w:pPr>
      <w:r>
        <w:t xml:space="preserve">This Invoice constitutes the final billing for the service period of 01 May 2025 through 31 May 2025. Any additional Firefighter services requested outside the scope of Contract No. ABA-FF-2025-112 shall be invoiced separately.</w:t>
      </w:r>
    </w:p>
    <w:p>
      <w:pPr>
        <w:numPr>
          <w:ilvl w:val="0"/>
          <w:numId w:val="1001"/>
        </w:numPr>
        <w:pStyle w:val="Compact"/>
      </w:pPr>
      <w:r>
        <w:t xml:space="preserve">All transactions under this Invoice are governed by the Commercial Code of Ethiopia and applicable tax regulations of the Ministry of Revenue, Ethiopia Addis Ababa. Disputes shall be resolved through the Addis Ababa City Arbitration Panel.</w:t>
      </w:r>
    </w:p>
    <w:p>
      <w:pPr>
        <w:numPr>
          <w:ilvl w:val="0"/>
          <w:numId w:val="1001"/>
        </w:numPr>
        <w:pStyle w:val="Compact"/>
      </w:pPr>
      <w:r>
        <w:t xml:space="preserve">The client acknowledges that Firefighter emergency response services are time-critical. Failure to settle this Invoice within the stipulated period may result in the suspension of non-emergency Firefighter support services, including training, maintenance, and outreach programs.</w:t>
      </w:r>
    </w:p>
    <w:bookmarkEnd w:id="24"/>
    <w:p>
      <w:pPr>
        <w:pStyle w:val="FirstParagraph"/>
      </w:pPr>
      <w:r>
        <w:rPr>
          <w:bCs/>
          <w:b/>
        </w:rPr>
        <w:t xml:space="preserve">Addis Firefighter Services PLC</w:t>
      </w:r>
      <w:r>
        <w:t xml:space="preserve"> </w:t>
      </w:r>
      <w:r>
        <w:t xml:space="preserve">| Ethiopia Addis Ababa | TIN: ET-004521-7890</w:t>
      </w:r>
    </w:p>
    <w:p>
      <w:pPr>
        <w:pStyle w:val="BodyText"/>
      </w:pPr>
      <w:r>
        <w:t xml:space="preserve">This Invoice is a computer-generated document and does not require a physical signature. For verification, contact billing@addisfirefighter.et or call +251-11-555-0142.</w:t>
      </w:r>
    </w:p>
    <w:p>
      <w:pPr>
        <w:pStyle w:val="BodyText"/>
      </w:pPr>
      <w:r>
        <w:t xml:space="preserve">Thank you for choosing Addis Firefighter Services PLC – Protecting Ethiopia Addis Ababa, one Firefighter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Ethiopia Addis Ababa</dc:title>
  <dc:creator/>
  <dc:language>en</dc:language>
  <cp:keywords/>
  <dcterms:created xsi:type="dcterms:W3CDTF">2026-10-10T01:55:29Z</dcterms:created>
  <dcterms:modified xsi:type="dcterms:W3CDTF">2026-10-10T01:55:29Z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