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Training</w:t>
      </w:r>
      <w:r>
        <w:t xml:space="preserve"> </w:t>
      </w:r>
      <w:r>
        <w:t xml:space="preserve">&amp;</w:t>
      </w:r>
      <w:r>
        <w:t xml:space="preserve"> </w:t>
      </w:r>
      <w:r>
        <w:t xml:space="preserve">Consulting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Xc970e5e7ae62ff87a6bb4e253ca2fb20e93a253"/>
    <w:p>
      <w:pPr>
        <w:pStyle w:val="Heading1"/>
      </w:pPr>
      <w:r>
        <w:t xml:space="preserve">Feuerwehr Berlin Training &amp; Consulting GmbH</w:t>
      </w:r>
    </w:p>
    <w:p>
      <w:pPr>
        <w:pStyle w:val="FirstParagraph"/>
      </w:pPr>
      <w:r>
        <w:t xml:space="preserve">Firefighter Professional Services Division</w:t>
      </w:r>
    </w:p>
    <w:p>
      <w:pPr>
        <w:pStyle w:val="BodyText"/>
      </w:pPr>
      <w:r>
        <w:t xml:space="preserve">Brandenburgische Straße 142, 10713 Berlin, Germany</w:t>
      </w:r>
    </w:p>
    <w:p>
      <w:pPr>
        <w:pStyle w:val="BodyText"/>
      </w:pPr>
      <w:r>
        <w:t xml:space="preserve">Phone: +49 (0)30 5557 8821 | Email: billing@feuerwehr-berlin-training.de</w:t>
      </w:r>
    </w:p>
    <w:p>
      <w:pPr>
        <w:pStyle w:val="BodyText"/>
      </w:pPr>
      <w:r>
        <w:t xml:space="preserve">USt-IdNr. (VAT ID): DE 318 456 721</w:t>
      </w:r>
    </w:p>
    <w:p>
      <w:pPr>
        <w:pStyle w:val="BodyText"/>
      </w:pPr>
      <w:r>
        <w:t xml:space="preserve">HRB 184 523 B, Amtsgericht Charlottenburg, Berlin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FB-2025-04187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Firefighter Services – Berlin, Germany</w:t>
      </w:r>
    </w:p>
    <w:bookmarkEnd w:id="21"/>
    <w:bookmarkStart w:id="22" w:name="bill-to-client"/>
    <w:p>
      <w:pPr>
        <w:pStyle w:val="Heading3"/>
      </w:pPr>
      <w:r>
        <w:t xml:space="preserve">Bill To (Client)</w:t>
      </w:r>
    </w:p>
    <w:p>
      <w:pPr>
        <w:pStyle w:val="FirstParagraph"/>
      </w:pPr>
      <w:r>
        <w:rPr>
          <w:bCs/>
          <w:b/>
        </w:rPr>
        <w:t xml:space="preserve">Berliner Stadtwerke Energie AG</w:t>
      </w:r>
    </w:p>
    <w:p>
      <w:pPr>
        <w:pStyle w:val="BodyText"/>
      </w:pPr>
      <w:r>
        <w:t xml:space="preserve">Attn: Dr. Markus Hoffmann, Head of Occupational Safety</w:t>
      </w:r>
    </w:p>
    <w:p>
      <w:pPr>
        <w:pStyle w:val="BodyText"/>
      </w:pPr>
      <w:r>
        <w:t xml:space="preserve">Frankfurter Allee 202, 10247 Berlin, Germany</w:t>
      </w:r>
    </w:p>
    <w:p>
      <w:pPr>
        <w:pStyle w:val="BodyText"/>
      </w:pPr>
      <w:r>
        <w:t xml:space="preserve">Phone: +49 (0)30 755 4410</w:t>
      </w:r>
    </w:p>
    <w:p>
      <w:pPr>
        <w:pStyle w:val="BodyText"/>
      </w:pPr>
      <w:r>
        <w:t xml:space="preserve">Email: m.hoffmann@berliner-stadtwerke.de</w:t>
      </w:r>
    </w:p>
    <w:p>
      <w:pPr>
        <w:pStyle w:val="BodyText"/>
      </w:pPr>
      <w:r>
        <w:t xml:space="preserve">USt-IdNr.: DE 294 118 335</w:t>
      </w:r>
    </w:p>
    <w:bookmarkEnd w:id="22"/>
    <w:bookmarkStart w:id="23" w:name="service-provider"/>
    <w:p>
      <w:pPr>
        <w:pStyle w:val="Heading3"/>
      </w:pPr>
      <w:r>
        <w:t xml:space="preserve">Service Provider</w:t>
      </w:r>
    </w:p>
    <w:p>
      <w:pPr>
        <w:pStyle w:val="FirstParagraph"/>
      </w:pPr>
      <w:r>
        <w:rPr>
          <w:bCs/>
          <w:b/>
        </w:rPr>
        <w:t xml:space="preserve">Feuerwehr Berlin Training &amp; Consulting GmbH</w:t>
      </w:r>
    </w:p>
    <w:p>
      <w:pPr>
        <w:pStyle w:val="BodyText"/>
      </w:pPr>
      <w:r>
        <w:t xml:space="preserve">Attn: Brandrat (Fire Chief) Stefan Krüger</w:t>
      </w:r>
    </w:p>
    <w:p>
      <w:pPr>
        <w:pStyle w:val="BodyText"/>
      </w:pPr>
      <w:r>
        <w:t xml:space="preserve">Brandenburgische Straße 142, 10713 Berlin, Germany</w:t>
      </w:r>
    </w:p>
    <w:p>
      <w:pPr>
        <w:pStyle w:val="BodyText"/>
      </w:pPr>
      <w:r>
        <w:t xml:space="preserve">Phone: +49 (0)30 5557 8821</w:t>
      </w:r>
    </w:p>
    <w:p>
      <w:pPr>
        <w:pStyle w:val="BodyText"/>
      </w:pPr>
      <w:r>
        <w:t xml:space="preserve">Email: s.krueger@feuerwehr-berlin-training.de</w:t>
      </w:r>
    </w:p>
    <w:p>
      <w:pPr>
        <w:pStyle w:val="BodyText"/>
      </w:pPr>
      <w:r>
        <w:t xml:space="preserve">USt-IdNr.: DE 318 456 721</w:t>
      </w:r>
    </w:p>
    <w:bookmarkEnd w:id="23"/>
    <w:p>
      <w:pPr>
        <w:pStyle w:val="BodyText"/>
      </w:pPr>
      <w:r>
        <w:t xml:space="preserve">This invoice is issued by Feuerwehr Berlin Training &amp; Consulting GmbH for professional firefighter training, emergency response consulting, and occupational fire safety services rendered to Berliner Stadtwerke Energie AG during the service period specified above. All services were conducted in accordance with the German Federal Fire Protection Act (Brand- und Katastrophenschutzgesetz – BKatSG) and the applicable regulations of the state of Berlin (Land Berlin). The firefighter personnel engaged for this engagement hold valid certifications under the German Fire Service Training Regulations (Feuerwehr-Ausbildungsordnung) and are registered with the Berliner Feuerwehr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Firefighter Level 1 &amp; 2 Practical Training – Structural Fire Suppression, conducted at the Berliner Feuerwehr Training Facility, Tempelhof, Berlin. Includes use of SCBA (Self-Contained Breathing Apparatus), hose deployment, and interior attack drills for 24 client personnel.</w:t>
            </w:r>
          </w:p>
        </w:tc>
        <w:tc>
          <w:tcPr/>
          <w:p>
            <w:pPr>
              <w:pStyle w:val="Compact"/>
              <w:jc w:val="left"/>
            </w:pPr>
            <w:r>
              <w:t xml:space="preserve">05–07 May 2025</w:t>
            </w:r>
          </w:p>
        </w:tc>
        <w:tc>
          <w:tcPr/>
          <w:p>
            <w:pPr>
              <w:pStyle w:val="Compact"/>
              <w:jc w:val="left"/>
            </w:pPr>
            <w:r>
              <w:t xml:space="preserve">72 hrs</w:t>
            </w:r>
          </w:p>
        </w:tc>
        <w:tc>
          <w:tcPr/>
          <w:p>
            <w:pPr>
              <w:pStyle w:val="Compact"/>
              <w:jc w:val="left"/>
            </w:pPr>
            <w:r>
              <w:t xml:space="preserve">€ 185.00</w:t>
            </w:r>
          </w:p>
        </w:tc>
        <w:tc>
          <w:tcPr/>
          <w:p>
            <w:pPr>
              <w:pStyle w:val="Compact"/>
              <w:jc w:val="left"/>
            </w:pPr>
            <w:r>
              <w:t xml:space="preserve">€ 13,320.00</w:t>
            </w:r>
          </w:p>
        </w:tc>
      </w:tr>
      <w:tr>
        <w:tc>
          <w:tcPr/>
          <w:p>
            <w:pPr>
              <w:pStyle w:val="Compact"/>
              <w:jc w:val="left"/>
            </w:pPr>
            <w:r>
              <w:t xml:space="preserve">2</w:t>
            </w:r>
          </w:p>
        </w:tc>
        <w:tc>
          <w:tcPr/>
          <w:p>
            <w:pPr>
              <w:pStyle w:val="Compact"/>
              <w:jc w:val="left"/>
            </w:pPr>
            <w:r>
              <w:t xml:space="preserve">Firefighter Emergency Response Consulting – On-site assessment of industrial fire risk at Berliner Stadtwerke energy plant, Marzahn-Hellersdorf district, Berlin. Includes preparation of a comprehensive fire safety report compliant with DIN 14640 and VdS guidelines.</w:t>
            </w:r>
          </w:p>
        </w:tc>
        <w:tc>
          <w:tcPr/>
          <w:p>
            <w:pPr>
              <w:pStyle w:val="Compact"/>
              <w:jc w:val="left"/>
            </w:pPr>
            <w:r>
              <w:t xml:space="preserve">12 May 2025</w:t>
            </w:r>
          </w:p>
        </w:tc>
        <w:tc>
          <w:tcPr/>
          <w:p>
            <w:pPr>
              <w:pStyle w:val="Compact"/>
              <w:jc w:val="left"/>
            </w:pPr>
            <w:r>
              <w:t xml:space="preserve">16 hrs</w:t>
            </w:r>
          </w:p>
        </w:tc>
        <w:tc>
          <w:tcPr/>
          <w:p>
            <w:pPr>
              <w:pStyle w:val="Compact"/>
              <w:jc w:val="left"/>
            </w:pPr>
            <w:r>
              <w:t xml:space="preserve">€ 220.00</w:t>
            </w:r>
          </w:p>
        </w:tc>
        <w:tc>
          <w:tcPr/>
          <w:p>
            <w:pPr>
              <w:pStyle w:val="Compact"/>
              <w:jc w:val="left"/>
            </w:pPr>
            <w:r>
              <w:t xml:space="preserve">€ 3,520.00</w:t>
            </w:r>
          </w:p>
        </w:tc>
      </w:tr>
      <w:tr>
        <w:tc>
          <w:tcPr/>
          <w:p>
            <w:pPr>
              <w:pStyle w:val="Compact"/>
              <w:jc w:val="left"/>
            </w:pPr>
            <w:r>
              <w:t xml:space="preserve">3</w:t>
            </w:r>
          </w:p>
        </w:tc>
        <w:tc>
          <w:tcPr/>
          <w:p>
            <w:pPr>
              <w:pStyle w:val="Compact"/>
              <w:jc w:val="left"/>
            </w:pPr>
            <w:r>
              <w:t xml:space="preserve">Firefighter Hazardous Materials (HAZMAT) Handling Workshop – Specialized training for chemical spill response and containment, delivered by certified firefighter instructors at the client's facility in Berlin-Lichtenberg. Includes PPE fitting and decontamination procedures per TRGS 510.</w:t>
            </w:r>
          </w:p>
        </w:tc>
        <w:tc>
          <w:tcPr/>
          <w:p>
            <w:pPr>
              <w:pStyle w:val="Compact"/>
              <w:jc w:val="left"/>
            </w:pPr>
            <w:r>
              <w:t xml:space="preserve">19–20 May 2025</w:t>
            </w:r>
          </w:p>
        </w:tc>
        <w:tc>
          <w:tcPr/>
          <w:p>
            <w:pPr>
              <w:pStyle w:val="Compact"/>
              <w:jc w:val="left"/>
            </w:pPr>
            <w:r>
              <w:t xml:space="preserve">32 hrs</w:t>
            </w:r>
          </w:p>
        </w:tc>
        <w:tc>
          <w:tcPr/>
          <w:p>
            <w:pPr>
              <w:pStyle w:val="Compact"/>
              <w:jc w:val="left"/>
            </w:pPr>
            <w:r>
              <w:t xml:space="preserve">€ 210.00</w:t>
            </w:r>
          </w:p>
        </w:tc>
        <w:tc>
          <w:tcPr/>
          <w:p>
            <w:pPr>
              <w:pStyle w:val="Compact"/>
              <w:jc w:val="left"/>
            </w:pPr>
            <w:r>
              <w:t xml:space="preserve">€ 6,720.00</w:t>
            </w:r>
          </w:p>
        </w:tc>
      </w:tr>
      <w:tr>
        <w:tc>
          <w:tcPr/>
          <w:p>
            <w:pPr>
              <w:pStyle w:val="Compact"/>
              <w:jc w:val="left"/>
            </w:pPr>
            <w:r>
              <w:t xml:space="preserve">4</w:t>
            </w:r>
          </w:p>
        </w:tc>
        <w:tc>
          <w:tcPr/>
          <w:p>
            <w:pPr>
              <w:pStyle w:val="Compact"/>
              <w:jc w:val="left"/>
            </w:pPr>
            <w:r>
              <w:t xml:space="preserve">Firefighter First Aid &amp; Rescue Training – Advanced life support, victim extraction from confined spaces, and thermal injury treatment. Conducted in partnership with the Berliner Feuerwehr medical unit. 18 participants certified under DGUV Regulation 112-19.</w:t>
            </w:r>
          </w:p>
        </w:tc>
        <w:tc>
          <w:tcPr/>
          <w:p>
            <w:pPr>
              <w:pStyle w:val="Compact"/>
              <w:jc w:val="left"/>
            </w:pPr>
            <w:r>
              <w:t xml:space="preserve">23 May 2025</w:t>
            </w:r>
          </w:p>
        </w:tc>
        <w:tc>
          <w:tcPr/>
          <w:p>
            <w:pPr>
              <w:pStyle w:val="Compact"/>
              <w:jc w:val="left"/>
            </w:pPr>
            <w:r>
              <w:t xml:space="preserve">24 hrs</w:t>
            </w:r>
          </w:p>
        </w:tc>
        <w:tc>
          <w:tcPr/>
          <w:p>
            <w:pPr>
              <w:pStyle w:val="Compact"/>
              <w:jc w:val="left"/>
            </w:pPr>
            <w:r>
              <w:t xml:space="preserve">€ 195.00</w:t>
            </w:r>
          </w:p>
        </w:tc>
        <w:tc>
          <w:tcPr/>
          <w:p>
            <w:pPr>
              <w:pStyle w:val="Compact"/>
              <w:jc w:val="left"/>
            </w:pPr>
            <w:r>
              <w:t xml:space="preserve">€ 4,680.00</w:t>
            </w:r>
          </w:p>
        </w:tc>
      </w:tr>
      <w:tr>
        <w:tc>
          <w:tcPr/>
          <w:p>
            <w:pPr>
              <w:pStyle w:val="Compact"/>
              <w:jc w:val="left"/>
            </w:pPr>
            <w:r>
              <w:t xml:space="preserve">5</w:t>
            </w:r>
          </w:p>
        </w:tc>
        <w:tc>
          <w:tcPr/>
          <w:p>
            <w:pPr>
              <w:pStyle w:val="Compact"/>
              <w:jc w:val="left"/>
            </w:pPr>
            <w:r>
              <w:t xml:space="preserve">Firefighter Equipment Supply &amp; Calibration – Provision and annual calibration of 12 sets of firefighter protective suits (EN 469:2020), 12 SCBA units, and 6 thermal imaging cameras. All equipment registered with the Berlin Fire Authority.</w:t>
            </w:r>
          </w:p>
        </w:tc>
        <w:tc>
          <w:tcPr/>
          <w:p>
            <w:pPr>
              <w:pStyle w:val="Compact"/>
              <w:jc w:val="left"/>
            </w:pPr>
            <w:r>
              <w:t xml:space="preserve">28 May 2025</w:t>
            </w:r>
          </w:p>
        </w:tc>
        <w:tc>
          <w:tcPr/>
          <w:p>
            <w:pPr>
              <w:pStyle w:val="Compact"/>
              <w:jc w:val="left"/>
            </w:pPr>
            <w:r>
              <w:t xml:space="preserve">1 lot</w:t>
            </w:r>
          </w:p>
        </w:tc>
        <w:tc>
          <w:tcPr/>
          <w:p>
            <w:pPr>
              <w:pStyle w:val="Compact"/>
              <w:jc w:val="left"/>
            </w:pPr>
            <w:r>
              <w:t xml:space="preserve">€ 18,450.00</w:t>
            </w:r>
          </w:p>
        </w:tc>
        <w:tc>
          <w:tcPr/>
          <w:p>
            <w:pPr>
              <w:pStyle w:val="Compact"/>
              <w:jc w:val="left"/>
            </w:pPr>
            <w:r>
              <w:t xml:space="preserve">€ 18,450.00</w:t>
            </w:r>
          </w:p>
        </w:tc>
      </w:tr>
      <w:tr>
        <w:tc>
          <w:tcPr/>
          <w:p>
            <w:pPr>
              <w:pStyle w:val="Compact"/>
              <w:jc w:val="left"/>
            </w:pPr>
            <w:r>
              <w:t xml:space="preserve">6</w:t>
            </w:r>
          </w:p>
        </w:tc>
        <w:tc>
          <w:tcPr/>
          <w:p>
            <w:pPr>
              <w:pStyle w:val="Compact"/>
              <w:jc w:val="left"/>
            </w:pPr>
            <w:r>
              <w:t xml:space="preserve">Firefighter Evacuation Drill &amp; After-Action Review – Full-scale evacuation simulation for 200 employees at the client's Berlin headquarters. Includes debriefing session, incident command system (ICS) evaluation, and written recommendations for improvement aligned with German occupational safety law (Arbeitsschutzgesetz – ArbSchG).</w:t>
            </w:r>
          </w:p>
        </w:tc>
        <w:tc>
          <w:tcPr/>
          <w:p>
            <w:pPr>
              <w:pStyle w:val="Compact"/>
              <w:jc w:val="left"/>
            </w:pPr>
            <w:r>
              <w:t xml:space="preserve">30 May 2025</w:t>
            </w:r>
          </w:p>
        </w:tc>
        <w:tc>
          <w:tcPr/>
          <w:p>
            <w:pPr>
              <w:pStyle w:val="Compact"/>
              <w:jc w:val="left"/>
            </w:pPr>
            <w:r>
              <w:t xml:space="preserve">8 hrs</w:t>
            </w:r>
          </w:p>
        </w:tc>
        <w:tc>
          <w:tcPr/>
          <w:p>
            <w:pPr>
              <w:pStyle w:val="Compact"/>
              <w:jc w:val="left"/>
            </w:pPr>
            <w:r>
              <w:t xml:space="preserve">€ 250.00</w:t>
            </w:r>
          </w:p>
        </w:tc>
        <w:tc>
          <w:tcPr/>
          <w:p>
            <w:pPr>
              <w:pStyle w:val="Compact"/>
              <w:jc w:val="left"/>
            </w:pPr>
            <w:r>
              <w:t xml:space="preserve">€ 2,000.00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€ 48,690.00</w:t>
            </w:r>
          </w:p>
        </w:tc>
      </w:tr>
      <w:tr>
        <w:tc>
          <w:tcPr/>
          <w:p>
            <w:pPr>
              <w:pStyle w:val="Compact"/>
              <w:jc w:val="left"/>
            </w:pPr>
            <w:r>
              <w:t xml:space="preserve">VAT (Mehrwertsteuer) – 19% (Germany)</w:t>
            </w:r>
          </w:p>
        </w:tc>
        <w:tc>
          <w:tcPr/>
          <w:p>
            <w:pPr>
              <w:pStyle w:val="Compact"/>
              <w:jc w:val="left"/>
            </w:pPr>
            <w:r>
              <w:t xml:space="preserve">€ 9,251.10</w:t>
            </w:r>
          </w:p>
        </w:tc>
      </w:tr>
      <w:tr>
        <w:tc>
          <w:tcPr/>
          <w:p>
            <w:pPr>
              <w:pStyle w:val="Compact"/>
              <w:jc w:val="left"/>
            </w:pPr>
            <w:r>
              <w:t xml:space="preserve">Grand Total (Gross)</w:t>
            </w:r>
          </w:p>
        </w:tc>
        <w:tc>
          <w:tcPr/>
          <w:p>
            <w:pPr>
              <w:pStyle w:val="Compact"/>
              <w:jc w:val="left"/>
            </w:pPr>
            <w:r>
              <w:t xml:space="preserve">€ 57,941.10</w:t>
            </w:r>
          </w:p>
        </w:tc>
      </w:tr>
    </w:tbl>
    <w:bookmarkStart w:id="24" w:name="payment-terms-banking-information"/>
    <w:p>
      <w:pPr>
        <w:pStyle w:val="Heading3"/>
      </w:pPr>
      <w:r>
        <w:t xml:space="preserve">Payment Terms &amp; Banking Information</w:t>
      </w:r>
    </w:p>
    <w:p>
      <w:pPr>
        <w:pStyle w:val="FirstParagraph"/>
      </w:pPr>
      <w:r>
        <w:rPr>
          <w:bCs/>
          <w:b/>
        </w:rPr>
        <w:t xml:space="preserve">Payment Due:</w:t>
      </w:r>
      <w:r>
        <w:t xml:space="preserve"> </w:t>
      </w:r>
      <w:r>
        <w:t xml:space="preserve">Within 14 calendar days of invoice date (by 30 June 2025) via bank transfer (Überweisung).</w:t>
      </w:r>
    </w:p>
    <w:p>
      <w:pPr>
        <w:pStyle w:val="BodyText"/>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2013 33</w:t>
      </w:r>
    </w:p>
    <w:p>
      <w:pPr>
        <w:pStyle w:val="BodyText"/>
      </w:pPr>
      <w:r>
        <w:rPr>
          <w:bCs/>
          <w:b/>
        </w:rPr>
        <w:t xml:space="preserve">BIC:</w:t>
      </w:r>
      <w:r>
        <w:t xml:space="preserve"> </w:t>
      </w:r>
      <w:r>
        <w:t xml:space="preserve">BESSDEBBXXX</w:t>
      </w:r>
    </w:p>
    <w:p>
      <w:pPr>
        <w:pStyle w:val="BodyText"/>
      </w:pPr>
      <w:r>
        <w:rPr>
          <w:bCs/>
          <w:b/>
        </w:rPr>
        <w:t xml:space="preserve">Reference (Verwendungszweck):</w:t>
      </w:r>
      <w:r>
        <w:t xml:space="preserve"> </w:t>
      </w:r>
      <w:r>
        <w:t xml:space="preserve">Invoice FB-2025-04187 / Berliner Stadtwerke Energie AG</w:t>
      </w:r>
    </w:p>
    <w:p>
      <w:pPr>
        <w:pStyle w:val="BodyText"/>
      </w:pPr>
      <w:r>
        <w:rPr>
          <w:bCs/>
          <w:b/>
        </w:rPr>
        <w:t xml:space="preserve">Important:</w:t>
      </w:r>
      <w:r>
        <w:t xml:space="preserve"> </w:t>
      </w:r>
      <w:r>
        <w:t xml:space="preserve">In the event of late payment, statutory interest of 8 percentage points above the European Central Bank (ECB) base rate for business transactions shall apply in accordance with § 288 of the German Civil Code (BGB). A late payment fee of € 40.00 per reminder notice is reserved.</w:t>
      </w:r>
    </w:p>
    <w:bookmarkEnd w:id="24"/>
    <w:bookmarkStart w:id="25" w:name="additional-notes-compliance-statement"/>
    <w:p>
      <w:pPr>
        <w:pStyle w:val="Heading3"/>
      </w:pPr>
      <w:r>
        <w:t xml:space="preserve">Additional Notes &amp; Compliance Statement</w:t>
      </w:r>
    </w:p>
    <w:p>
      <w:pPr>
        <w:numPr>
          <w:ilvl w:val="0"/>
          <w:numId w:val="1001"/>
        </w:numPr>
        <w:pStyle w:val="Compact"/>
      </w:pPr>
      <w:r>
        <w:t xml:space="preserve">All firefighter training personnel engaged for this invoice are registered with the Berliner Feuerwehr and hold current professional certifications under the German Fire Service Training Regulations.</w:t>
      </w:r>
    </w:p>
    <w:p>
      <w:pPr>
        <w:numPr>
          <w:ilvl w:val="0"/>
          <w:numId w:val="1001"/>
        </w:numPr>
        <w:pStyle w:val="Compact"/>
      </w:pPr>
      <w:r>
        <w:t xml:space="preserve">Services were performed in full compliance with the German Occupational Safety and Health Act (Arbeitsschutzgesetz), the Berlin Fire Protection Act (Berliner Brandschutzgesetz), and applicable DIN and VdS standards.</w:t>
      </w:r>
    </w:p>
    <w:p>
      <w:pPr>
        <w:numPr>
          <w:ilvl w:val="0"/>
          <w:numId w:val="1001"/>
        </w:numPr>
        <w:pStyle w:val="Compact"/>
      </w:pPr>
      <w:r>
        <w:t xml:space="preserve">Firefighter equipment supplied under line item 5 carries a 24-month manufacturer warranty and is registered in the Berlin Fire Authority equipment database.</w:t>
      </w:r>
    </w:p>
    <w:p>
      <w:pPr>
        <w:numPr>
          <w:ilvl w:val="0"/>
          <w:numId w:val="1001"/>
        </w:numPr>
        <w:pStyle w:val="Compact"/>
      </w:pPr>
      <w:r>
        <w:t xml:space="preserve">This invoice is issued electronically in accordance with § 146 of the German Tax Code (Abgabenordnung – AO) and constitutes a valid tax document for the client's accounting records in Germany.</w:t>
      </w:r>
    </w:p>
    <w:p>
      <w:pPr>
        <w:numPr>
          <w:ilvl w:val="0"/>
          <w:numId w:val="1001"/>
        </w:numPr>
        <w:pStyle w:val="Compact"/>
      </w:pPr>
      <w:r>
        <w:t xml:space="preserve">For any disputes regarding this invoice, the competent court of jurisdiction is the Local Court (Amtsgericht) of Berlin-Charlottenburg, Germany, as per the general terms and conditions of Feuerwehr Berlin Training &amp; Consulting GmbH.</w:t>
      </w:r>
    </w:p>
    <w:bookmarkEnd w:id="25"/>
    <w:bookmarkStart w:id="26" w:name="legal-entity-information"/>
    <w:p>
      <w:pPr>
        <w:pStyle w:val="Heading3"/>
      </w:pPr>
      <w:r>
        <w:t xml:space="preserve">Legal Entity Information</w:t>
      </w:r>
    </w:p>
    <w:p>
      <w:pPr>
        <w:pStyle w:val="FirstParagraph"/>
      </w:pPr>
      <w:r>
        <w:t xml:space="preserve">Feuerwehr Berlin Training &amp; Consulting GmbH | Brandenburgische Straße 142, 10713 Berlin, Germany</w:t>
      </w:r>
      <w:r>
        <w:br/>
      </w:r>
      <w:r>
        <w:t xml:space="preserve">Managing Director (Geschäftsführer): Brandrat Stefan Krüger, M.Sc. Fire Safety Engineering</w:t>
      </w:r>
      <w:r>
        <w:br/>
      </w:r>
      <w:r>
        <w:t xml:space="preserve">Registered at: Amtsgericht Charlottenburg, Berlin – HRB 184 523 B</w:t>
      </w:r>
      <w:r>
        <w:br/>
      </w:r>
      <w:r>
        <w:t xml:space="preserve">VAT Identification Number (USt-IdNr.): DE 318 456 721</w:t>
      </w:r>
      <w:r>
        <w:br/>
      </w:r>
      <w:r>
        <w:t xml:space="preserve">Tax Number (Steuernummer): 27/118/44521, Finanzamt für Körperschaften I Berlin</w:t>
      </w:r>
      <w:r>
        <w:br/>
      </w:r>
      <w:r>
        <w:t xml:space="preserve">Industry Classification (WZ 2020): 85.59 – Other education n.e.c. (Firefighter &amp; Emergency Response Training)</w:t>
      </w:r>
    </w:p>
    <w:bookmarkEnd w:id="26"/>
    <w:p>
      <w:pPr>
        <w:pStyle w:val="BodyText"/>
      </w:pPr>
      <w:r>
        <w:t xml:space="preserve">Thank you for engaging our firefighter professional services in Berlin, Germany. We are committed to the highest standards of fire safety training and emergency response consulting.</w:t>
      </w:r>
    </w:p>
    <w:p>
      <w:pPr>
        <w:pStyle w:val="BodyText"/>
      </w:pPr>
      <w:r>
        <w:t xml:space="preserve">Feuerwehr Berlin Training &amp; Consulting GmbH – Protecting Lives, Building Competence. | Invoice FB-2025-04187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Training &amp; Consulting Services - Berlin, Germany</dc:title>
  <dc:creator/>
  <dc:language>en</dc:language>
  <cp:keywords/>
  <dcterms:created xsi:type="dcterms:W3CDTF">2026-10-10T01:52:06Z</dcterms:created>
  <dcterms:modified xsi:type="dcterms:W3CDTF">2026-10-10T01:52:06Z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