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p>
      <w:pPr>
        <w:pStyle w:val="FirstParagraph"/>
      </w:pPr>
      <w:r>
        <w:t xml:space="preserve">INVOICE</w:t>
      </w:r>
    </w:p>
    <w:p>
      <w:pPr>
        <w:pStyle w:val="BodyText"/>
      </w:pPr>
      <w:r>
        <w:t xml:space="preserve">Firefighter Services &amp; Safety Solutions</w:t>
      </w:r>
    </w:p>
    <w:p>
      <w:pPr>
        <w:pStyle w:val="BodyText"/>
      </w:pPr>
      <w:r>
        <w:rPr>
          <w:bCs/>
          <w:b/>
        </w:rPr>
        <w:t xml:space="preserve">Invoice Number:</w:t>
      </w:r>
      <w:r>
        <w:t xml:space="preserve"> </w:t>
      </w:r>
      <w:r>
        <w:t xml:space="preserve">INV-KWT-2025-04872</w:t>
      </w:r>
      <w:r>
        <w:br/>
      </w:r>
      <w:r>
        <w:rPr>
          <w:bCs/>
          <w:b/>
        </w:rPr>
        <w:t xml:space="preserve">Invoice Date:</w:t>
      </w:r>
      <w:r>
        <w:t xml:space="preserve"> </w:t>
      </w:r>
      <w:r>
        <w:t xml:space="preserve">15 June 2025</w:t>
      </w:r>
      <w:r>
        <w:br/>
      </w:r>
      <w:r>
        <w:rPr>
          <w:bCs/>
          <w:b/>
        </w:rPr>
        <w:t xml:space="preserve">Due Date:</w:t>
      </w:r>
      <w:r>
        <w:t xml:space="preserve"> </w:t>
      </w:r>
      <w:r>
        <w:t xml:space="preserve">15 July 2025</w:t>
      </w:r>
      <w:r>
        <w:br/>
      </w:r>
      <w:r>
        <w:rPr>
          <w:bCs/>
          <w:b/>
        </w:rPr>
        <w:t xml:space="preserve">Payment Terms:</w:t>
      </w:r>
      <w:r>
        <w:t xml:space="preserve"> </w:t>
      </w:r>
      <w:r>
        <w:t xml:space="preserve">Net 30 Days</w:t>
      </w:r>
      <w:r>
        <w:br/>
      </w:r>
      <w:r>
        <w:t xml:space="preserve">Kuwait Kuwait City</w:t>
      </w:r>
    </w:p>
    <w:bookmarkStart w:id="20" w:name="al-najda-firefighter-services-llc"/>
    <w:p>
      <w:pPr>
        <w:pStyle w:val="Heading2"/>
      </w:pPr>
      <w:r>
        <w:t xml:space="preserve">Al-Najda Firefighter Services LLC</w:t>
      </w:r>
    </w:p>
    <w:p>
      <w:pPr>
        <w:pStyle w:val="FirstParagraph"/>
      </w:pPr>
      <w:r>
        <w:t xml:space="preserve">Office 412, Al-Salimiyah Commercial Tower, Al-Salimiyah District,</w:t>
      </w:r>
      <w:r>
        <w:br/>
      </w:r>
      <w:r>
        <w:t xml:space="preserve">Kuwait Kuwait City, State of Kuwait</w:t>
      </w:r>
      <w:r>
        <w:br/>
      </w:r>
      <w:r>
        <w:t xml:space="preserve">P.O. Box 7845, Safat 13001, Kuwait</w:t>
      </w:r>
      <w:r>
        <w:br/>
      </w:r>
      <w:r>
        <w:t xml:space="preserve">Phone: +965-2244-7890 | Email: billing@alnajda-firefighter.kw</w:t>
      </w:r>
      <w:r>
        <w:br/>
      </w:r>
      <w:r>
        <w:t xml:space="preserve">Commercial Registration No. 11234567 | VAT No. KWT-8899-2211</w:t>
      </w:r>
    </w:p>
    <w:bookmarkEnd w:id="20"/>
    <w:bookmarkStart w:id="21" w:name="billed-to"/>
    <w:p>
      <w:pPr>
        <w:pStyle w:val="Heading3"/>
      </w:pPr>
      <w:r>
        <w:t xml:space="preserve">Billed To</w:t>
      </w:r>
    </w:p>
    <w:p>
      <w:pPr>
        <w:pStyle w:val="FirstParagraph"/>
      </w:pPr>
      <w:r>
        <w:rPr>
          <w:bCs/>
          <w:b/>
        </w:rPr>
        <w:t xml:space="preserve">Kuwait Municipality – Fire &amp; Rescue Department</w:t>
      </w:r>
      <w:r>
        <w:br/>
      </w:r>
      <w:r>
        <w:t xml:space="preserve">Al-Ma'adeem District, Kuwait Kuwait City</w:t>
      </w:r>
      <w:r>
        <w:br/>
      </w:r>
      <w:r>
        <w:t xml:space="preserve">State of Kuwait</w:t>
      </w:r>
      <w:r>
        <w:br/>
      </w:r>
      <w:r>
        <w:t xml:space="preserve">Attn: Chief Engineer, Firefighter Operations Division</w:t>
      </w:r>
      <w:r>
        <w:br/>
      </w:r>
      <w:r>
        <w:t xml:space="preserve">Contact: +965-2477-1122</w:t>
      </w:r>
    </w:p>
    <w:bookmarkEnd w:id="21"/>
    <w:bookmarkStart w:id="22" w:name="service-location"/>
    <w:p>
      <w:pPr>
        <w:pStyle w:val="Heading3"/>
      </w:pPr>
      <w:r>
        <w:t xml:space="preserve">Service Location</w:t>
      </w:r>
    </w:p>
    <w:p>
      <w:pPr>
        <w:pStyle w:val="FirstParagraph"/>
      </w:pPr>
      <w:r>
        <w:rPr>
          <w:bCs/>
          <w:b/>
        </w:rPr>
        <w:t xml:space="preserve">Firefighter Training &amp; Response Facility</w:t>
      </w:r>
      <w:r>
        <w:br/>
      </w:r>
      <w:r>
        <w:t xml:space="preserve">Al-Salimiyah Industrial Zone, Kuwait Kuwait City</w:t>
      </w:r>
      <w:r>
        <w:br/>
      </w:r>
      <w:r>
        <w:t xml:space="preserve">State of Kuwait</w:t>
      </w:r>
      <w:r>
        <w:br/>
      </w:r>
      <w:r>
        <w:t xml:space="preserve">GPS: 29.3759° N, 47.9774° E</w:t>
      </w:r>
      <w:r>
        <w:br/>
      </w:r>
      <w:r>
        <w:t xml:space="preserve">Service Period: 01 May 2025 – 31 May 2025</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w:t>
            </w:r>
          </w:p>
        </w:tc>
        <w:tc>
          <w:tcPr/>
          <w:p>
            <w:pPr>
              <w:pStyle w:val="Compact"/>
              <w:jc w:val="left"/>
            </w:pPr>
            <w:r>
              <w:t xml:space="preserve">Service Category</w:t>
            </w:r>
          </w:p>
        </w:tc>
        <w:tc>
          <w:tcPr/>
          <w:p>
            <w:pPr>
              <w:pStyle w:val="Compact"/>
              <w:jc w:val="left"/>
            </w:pPr>
            <w:r>
              <w:t xml:space="preserve">Qty</w:t>
            </w:r>
          </w:p>
        </w:tc>
        <w:tc>
          <w:tcPr/>
          <w:p>
            <w:pPr>
              <w:pStyle w:val="Compact"/>
              <w:jc w:val="left"/>
            </w:pPr>
            <w:r>
              <w:t xml:space="preserve">Unit Price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Firefighter emergency response and structural fire suppression services at commercial buildings in Kuwait Kuwait City, including deployment of 12 certified Firefighter personnel and 3 fire engines</w:t>
            </w:r>
          </w:p>
        </w:tc>
        <w:tc>
          <w:tcPr/>
          <w:p>
            <w:pPr>
              <w:pStyle w:val="Compact"/>
              <w:jc w:val="left"/>
            </w:pPr>
            <w:r>
              <w:t xml:space="preserve">Emergency Response</w:t>
            </w:r>
          </w:p>
        </w:tc>
        <w:tc>
          <w:tcPr/>
          <w:p>
            <w:pPr>
              <w:pStyle w:val="Compact"/>
              <w:jc w:val="left"/>
            </w:pPr>
            <w:r>
              <w:t xml:space="preserve">48 hrs</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2</w:t>
            </w:r>
          </w:p>
        </w:tc>
        <w:tc>
          <w:tcPr/>
          <w:p>
            <w:pPr>
              <w:pStyle w:val="Compact"/>
              <w:jc w:val="left"/>
            </w:pPr>
            <w:r>
              <w:t xml:space="preserve">Firefighter training program: Advanced Hazardous Materials (HAZMAT) handling certification for 25 Firefighter personnel, conducted at the Kuwait Kuwait City training facility</w:t>
            </w:r>
          </w:p>
        </w:tc>
        <w:tc>
          <w:tcPr/>
          <w:p>
            <w:pPr>
              <w:pStyle w:val="Compact"/>
              <w:jc w:val="left"/>
            </w:pPr>
            <w:r>
              <w:t xml:space="preserve">Firefighter Training</w:t>
            </w:r>
          </w:p>
        </w:tc>
        <w:tc>
          <w:tcPr/>
          <w:p>
            <w:pPr>
              <w:pStyle w:val="Compact"/>
              <w:jc w:val="left"/>
            </w:pPr>
            <w:r>
              <w:t xml:space="preserve">25 pax</w:t>
            </w:r>
          </w:p>
        </w:tc>
        <w:tc>
          <w:tcPr/>
          <w:p>
            <w:pPr>
              <w:pStyle w:val="Compact"/>
              <w:jc w:val="left"/>
            </w:pPr>
            <w:r>
              <w:t xml:space="preserve">320.000</w:t>
            </w:r>
          </w:p>
        </w:tc>
        <w:tc>
          <w:tcPr/>
          <w:p>
            <w:pPr>
              <w:pStyle w:val="Compact"/>
              <w:jc w:val="left"/>
            </w:pPr>
            <w:r>
              <w:t xml:space="preserve">8,000.000</w:t>
            </w:r>
          </w:p>
        </w:tc>
      </w:tr>
      <w:tr>
        <w:tc>
          <w:tcPr/>
          <w:p>
            <w:pPr>
              <w:pStyle w:val="Compact"/>
              <w:jc w:val="left"/>
            </w:pPr>
            <w:r>
              <w:t xml:space="preserve">3</w:t>
            </w:r>
          </w:p>
        </w:tc>
        <w:tc>
          <w:tcPr/>
          <w:p>
            <w:pPr>
              <w:pStyle w:val="Compact"/>
              <w:jc w:val="left"/>
            </w:pPr>
            <w:r>
              <w:t xml:space="preserve">Supply and installation of Firefighter personal protective equipment (PPE) including thermal-resistant suits, SCBA units, and safety helmets for 50 Firefighter team members stationed in Kuwait Kuwait City</w:t>
            </w:r>
          </w:p>
        </w:tc>
        <w:tc>
          <w:tcPr/>
          <w:p>
            <w:pPr>
              <w:pStyle w:val="Compact"/>
              <w:jc w:val="left"/>
            </w:pPr>
            <w:r>
              <w:t xml:space="preserve">Equipment Supply</w:t>
            </w:r>
          </w:p>
        </w:tc>
        <w:tc>
          <w:tcPr/>
          <w:p>
            <w:pPr>
              <w:pStyle w:val="Compact"/>
              <w:jc w:val="left"/>
            </w:pPr>
            <w:r>
              <w:t xml:space="preserve">50 sets</w:t>
            </w:r>
          </w:p>
        </w:tc>
        <w:tc>
          <w:tcPr/>
          <w:p>
            <w:pPr>
              <w:pStyle w:val="Compact"/>
              <w:jc w:val="left"/>
            </w:pPr>
            <w:r>
              <w:t xml:space="preserve">475.000</w:t>
            </w:r>
          </w:p>
        </w:tc>
        <w:tc>
          <w:tcPr/>
          <w:p>
            <w:pPr>
              <w:pStyle w:val="Compact"/>
              <w:jc w:val="left"/>
            </w:pPr>
            <w:r>
              <w:t xml:space="preserve">23,750.000</w:t>
            </w:r>
          </w:p>
        </w:tc>
      </w:tr>
      <w:tr>
        <w:tc>
          <w:tcPr/>
          <w:p>
            <w:pPr>
              <w:pStyle w:val="Compact"/>
              <w:jc w:val="left"/>
            </w:pPr>
            <w:r>
              <w:t xml:space="preserve">4</w:t>
            </w:r>
          </w:p>
        </w:tc>
        <w:tc>
          <w:tcPr/>
          <w:p>
            <w:pPr>
              <w:pStyle w:val="Compact"/>
              <w:jc w:val="left"/>
            </w:pPr>
            <w:r>
              <w:t xml:space="preserve">Quarterly fire safety inspection and compliance audit of 15 residential towers in the Salmiya and Doha districts of Kuwait Kuwait City, performed by licensed Firefighter inspectors</w:t>
            </w:r>
          </w:p>
        </w:tc>
        <w:tc>
          <w:tcPr/>
          <w:p>
            <w:pPr>
              <w:pStyle w:val="Compact"/>
              <w:jc w:val="left"/>
            </w:pPr>
            <w:r>
              <w:t xml:space="preserve">Inspection &amp; Audit</w:t>
            </w:r>
          </w:p>
        </w:tc>
        <w:tc>
          <w:tcPr/>
          <w:p>
            <w:pPr>
              <w:pStyle w:val="Compact"/>
              <w:jc w:val="left"/>
            </w:pPr>
            <w:r>
              <w:t xml:space="preserve">15 sites</w:t>
            </w:r>
          </w:p>
        </w:tc>
        <w:tc>
          <w:tcPr/>
          <w:p>
            <w:pPr>
              <w:pStyle w:val="Compact"/>
              <w:jc w:val="left"/>
            </w:pPr>
            <w:r>
              <w:t xml:space="preserve">1,250.000</w:t>
            </w:r>
          </w:p>
        </w:tc>
        <w:tc>
          <w:tcPr/>
          <w:p>
            <w:pPr>
              <w:pStyle w:val="Compact"/>
              <w:jc w:val="left"/>
            </w:pPr>
            <w:r>
              <w:t xml:space="preserve">18,750.000</w:t>
            </w:r>
          </w:p>
        </w:tc>
      </w:tr>
      <w:tr>
        <w:tc>
          <w:tcPr/>
          <w:p>
            <w:pPr>
              <w:pStyle w:val="Compact"/>
              <w:jc w:val="left"/>
            </w:pPr>
            <w:r>
              <w:t xml:space="preserve">5</w:t>
            </w:r>
          </w:p>
        </w:tc>
        <w:tc>
          <w:tcPr/>
          <w:p>
            <w:pPr>
              <w:pStyle w:val="Compact"/>
              <w:jc w:val="left"/>
            </w:pPr>
            <w:r>
              <w:t xml:space="preserve">Firefighter fire suppression system maintenance: annual servicing of sprinkler systems, fire hydrant networks, and alarm panels across 8 government buildings in Kuwait Kuwait City</w:t>
            </w:r>
          </w:p>
        </w:tc>
        <w:tc>
          <w:tcPr/>
          <w:p>
            <w:pPr>
              <w:pStyle w:val="Compact"/>
              <w:jc w:val="left"/>
            </w:pPr>
            <w:r>
              <w:t xml:space="preserve">Maintenance</w:t>
            </w:r>
          </w:p>
        </w:tc>
        <w:tc>
          <w:tcPr/>
          <w:p>
            <w:pPr>
              <w:pStyle w:val="Compact"/>
              <w:jc w:val="left"/>
            </w:pPr>
            <w:r>
              <w:t xml:space="preserve">8 buildings</w:t>
            </w:r>
          </w:p>
        </w:tc>
        <w:tc>
          <w:tcPr/>
          <w:p>
            <w:pPr>
              <w:pStyle w:val="Compact"/>
              <w:jc w:val="left"/>
            </w:pPr>
            <w:r>
              <w:t xml:space="preserve">2,800.000</w:t>
            </w:r>
          </w:p>
        </w:tc>
        <w:tc>
          <w:tcPr/>
          <w:p>
            <w:pPr>
              <w:pStyle w:val="Compact"/>
              <w:jc w:val="left"/>
            </w:pPr>
            <w:r>
              <w:t xml:space="preserve">22,400.000</w:t>
            </w:r>
          </w:p>
        </w:tc>
      </w:tr>
      <w:tr>
        <w:tc>
          <w:tcPr/>
          <w:p>
            <w:pPr>
              <w:pStyle w:val="Compact"/>
              <w:jc w:val="left"/>
            </w:pPr>
            <w:r>
              <w:t xml:space="preserve">6</w:t>
            </w:r>
          </w:p>
        </w:tc>
        <w:tc>
          <w:tcPr/>
          <w:p>
            <w:pPr>
              <w:pStyle w:val="Compact"/>
              <w:jc w:val="left"/>
            </w:pPr>
            <w:r>
              <w:t xml:space="preserve">Firefighter public awareness and evacuation drill coordination for 3,000 residents in the Al-Rawda district, Kuwait Kuwait City, including printed materials and on-site Firefighter demonstration teams</w:t>
            </w:r>
          </w:p>
        </w:tc>
        <w:tc>
          <w:tcPr/>
          <w:p>
            <w:pPr>
              <w:pStyle w:val="Compact"/>
              <w:jc w:val="left"/>
            </w:pPr>
            <w:r>
              <w:t xml:space="preserve">Public Safety</w:t>
            </w:r>
          </w:p>
        </w:tc>
        <w:tc>
          <w:tcPr/>
          <w:p>
            <w:pPr>
              <w:pStyle w:val="Compact"/>
              <w:jc w:val="left"/>
            </w:pPr>
            <w:r>
              <w:t xml:space="preserve">1 event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7</w:t>
            </w:r>
          </w:p>
        </w:tc>
        <w:tc>
          <w:tcPr/>
          <w:p>
            <w:pPr>
              <w:pStyle w:val="Compact"/>
              <w:jc w:val="left"/>
            </w:pPr>
            <w:r>
              <w:t xml:space="preserve">Firefighter vehicle fleet maintenance: comprehensive mechanical and hydraulic servicing of 6 fire trucks and 2 aerial ladder units operated in Kuwait Kuwait City</w:t>
            </w:r>
          </w:p>
        </w:tc>
        <w:tc>
          <w:tcPr/>
          <w:p>
            <w:pPr>
              <w:pStyle w:val="Compact"/>
              <w:jc w:val="left"/>
            </w:pPr>
            <w:r>
              <w:t xml:space="preserve">Vehicle Maintenance</w:t>
            </w:r>
          </w:p>
        </w:tc>
        <w:tc>
          <w:tcPr/>
          <w:p>
            <w:pPr>
              <w:pStyle w:val="Compact"/>
              <w:jc w:val="left"/>
            </w:pPr>
            <w:r>
              <w:t xml:space="preserve">8 units</w:t>
            </w:r>
          </w:p>
        </w:tc>
        <w:tc>
          <w:tcPr/>
          <w:p>
            <w:pPr>
              <w:pStyle w:val="Compact"/>
              <w:jc w:val="left"/>
            </w:pPr>
            <w:r>
              <w:t xml:space="preserve">3,200.000</w:t>
            </w:r>
          </w:p>
        </w:tc>
        <w:tc>
          <w:tcPr/>
          <w:p>
            <w:pPr>
              <w:pStyle w:val="Compact"/>
              <w:jc w:val="left"/>
            </w:pPr>
            <w:r>
              <w:t xml:space="preserve">25,600.000</w:t>
            </w:r>
          </w:p>
        </w:tc>
      </w:tr>
      <w:tr>
        <w:tc>
          <w:tcPr/>
          <w:p>
            <w:pPr>
              <w:pStyle w:val="Compact"/>
              <w:jc w:val="left"/>
            </w:pPr>
            <w:r>
              <w:t xml:space="preserve">8</w:t>
            </w:r>
          </w:p>
        </w:tc>
        <w:tc>
          <w:tcPr/>
          <w:p>
            <w:pPr>
              <w:pStyle w:val="Compact"/>
              <w:jc w:val="left"/>
            </w:pPr>
            <w:r>
              <w:t xml:space="preserve">Firefighter incident command system software licensing and annual support for the Kuwait Kuwait City Fire &amp; Rescue Department dispatch center</w:t>
            </w:r>
          </w:p>
        </w:tc>
        <w:tc>
          <w:tcPr/>
          <w:p>
            <w:pPr>
              <w:pStyle w:val="Compact"/>
              <w:jc w:val="left"/>
            </w:pPr>
            <w:r>
              <w:t xml:space="preserve">Software &amp; IT</w:t>
            </w:r>
          </w:p>
        </w:tc>
        <w:tc>
          <w:tcPr/>
          <w:p>
            <w:pPr>
              <w:pStyle w:val="Compact"/>
              <w:jc w:val="left"/>
            </w:pPr>
            <w:r>
              <w:t xml:space="preserve">1 license</w:t>
            </w:r>
          </w:p>
        </w:tc>
        <w:tc>
          <w:tcPr/>
          <w:p>
            <w:pPr>
              <w:pStyle w:val="Compact"/>
              <w:jc w:val="left"/>
            </w:pPr>
            <w:r>
              <w:t xml:space="preserve">12,000.000</w:t>
            </w:r>
          </w:p>
        </w:tc>
        <w:tc>
          <w:tcPr/>
          <w:p>
            <w:pPr>
              <w:pStyle w:val="Compact"/>
              <w:jc w:val="left"/>
            </w:pPr>
            <w:r>
              <w:t xml:space="preserve">12,000.000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123,880.000 KWD</w:t>
            </w:r>
          </w:p>
        </w:tc>
      </w:tr>
      <w:tr>
        <w:tc>
          <w:tcPr/>
          <w:p>
            <w:pPr>
              <w:pStyle w:val="Compact"/>
              <w:jc w:val="left"/>
            </w:pPr>
            <w:r>
              <w:t xml:space="preserve">VAT (5%)</w:t>
            </w:r>
          </w:p>
        </w:tc>
        <w:tc>
          <w:tcPr/>
          <w:p>
            <w:pPr>
              <w:pStyle w:val="Compact"/>
              <w:jc w:val="right"/>
            </w:pPr>
            <w:r>
              <w:t xml:space="preserve">6,194.000 KWD</w:t>
            </w:r>
          </w:p>
        </w:tc>
      </w:tr>
      <w:tr>
        <w:tc>
          <w:tcPr/>
          <w:p>
            <w:pPr>
              <w:pStyle w:val="Compact"/>
              <w:jc w:val="left"/>
            </w:pPr>
            <w:r>
              <w:t xml:space="preserve">Discount (Contractual 3%)</w:t>
            </w:r>
          </w:p>
        </w:tc>
        <w:tc>
          <w:tcPr/>
          <w:p>
            <w:pPr>
              <w:pStyle w:val="Compact"/>
              <w:jc w:val="right"/>
            </w:pPr>
            <w:r>
              <w:t xml:space="preserve">-3,716.400 KWD</w:t>
            </w:r>
          </w:p>
        </w:tc>
      </w:tr>
      <w:tr>
        <w:tc>
          <w:tcPr/>
          <w:p>
            <w:pPr>
              <w:pStyle w:val="Compact"/>
              <w:jc w:val="left"/>
            </w:pPr>
            <w:r>
              <w:t xml:space="preserve">Grand Total Due</w:t>
            </w:r>
          </w:p>
        </w:tc>
        <w:tc>
          <w:tcPr/>
          <w:p>
            <w:pPr>
              <w:pStyle w:val="Compact"/>
              <w:jc w:val="right"/>
            </w:pPr>
            <w:r>
              <w:t xml:space="preserve">126,357.600 KWD</w:t>
            </w:r>
          </w:p>
        </w:tc>
      </w:tr>
    </w:tbl>
    <w:bookmarkStart w:id="23" w:name="invoice-notes-terms"/>
    <w:p>
      <w:pPr>
        <w:pStyle w:val="Heading3"/>
      </w:pPr>
      <w:r>
        <w:t xml:space="preserve">Invoice Notes &amp; Terms</w:t>
      </w:r>
    </w:p>
    <w:p>
      <w:pPr>
        <w:pStyle w:val="FirstParagraph"/>
      </w:pPr>
      <w:r>
        <w:t xml:space="preserve">This Invoice is issued by Al-Najda Firefighter Services LLC in accordance with the service agreement (Contract Ref: KWT-FR-2025-0091) between the undersigned Firefighter service provider and the Kuwait Municipality Fire &amp; Rescue Department, both operating within Kuwait Kuwait City, State of Kuwait.</w:t>
      </w:r>
    </w:p>
    <w:p>
      <w:pPr>
        <w:pStyle w:val="BodyText"/>
      </w:pPr>
      <w:r>
        <w:t xml:space="preserve">All Firefighter personnel deployed under this Invoice hold valid Kuwaiti Ministry of Interior certifications and are registered with the Kuwait Firefighter Professional Registry. All equipment supplied complies with Kuwaiti Civil Defense standards and International Firefighter Safety Regulations (NFPA 1971/1982 equivalents).</w:t>
      </w:r>
    </w:p>
    <w:p>
      <w:pPr>
        <w:pStyle w:val="BodyText"/>
      </w:pPr>
      <w:r>
        <w:t xml:space="preserve">Payment for this Invoice is due within thirty (30) calendar days from the Invoice date via bank transfer to the account specified below. Late payments shall incur a penalty of 1.5% per month as stipulated under Kuwaiti commercial law. This Invoice is valid for 90 days from the date of issue.</w:t>
      </w:r>
    </w:p>
    <w:p>
      <w:pPr>
        <w:pStyle w:val="BodyText"/>
      </w:pPr>
      <w:r>
        <w:t xml:space="preserve">Bank Details: National Bank of Kuwait, Branch: Al-Salimiyah, Kuwait Kuwait City. Account Name: Al-Najda Firefighter Services LLC. IBAN: KW81 NBKK 0000 0000 1234 5678 90. SWIFT: NBKKKWKK.</w:t>
      </w:r>
    </w:p>
    <w:p>
      <w:pPr>
        <w:pStyle w:val="BodyText"/>
      </w:pPr>
      <w:r>
        <w:t xml:space="preserve">Any disputes regarding this Invoice shall be resolved through the Kuwait Commercial Courts in Kuwait Kuwait City in accordance with Kuwaiti law. This Invoice constitutes a legally binding financial document and may be referenced in all procurement and audit records of the Kuwait Municipality.</w:t>
      </w:r>
    </w:p>
    <w:bookmarkEnd w:id="23"/>
    <w:p>
      <w:pPr>
        <w:pStyle w:val="BodyText"/>
      </w:pPr>
      <w:r>
        <w:rPr>
          <w:bCs/>
          <w:b/>
        </w:rPr>
        <w:t xml:space="preserve">Al-Najda Firefighter Services LLC</w:t>
      </w:r>
      <w:r>
        <w:t xml:space="preserve"> </w:t>
      </w:r>
      <w:r>
        <w:t xml:space="preserve">| Kuwait Kuwait City, State of Kuwait</w:t>
      </w:r>
      <w:r>
        <w:br/>
      </w:r>
      <w:r>
        <w:t xml:space="preserve">This Invoice was generated electronically and is valid without a physical signature. For verification, contact billing@alnajda-firefighter.kw or +965-2244-7890.</w:t>
      </w:r>
      <w:r>
        <w:br/>
      </w:r>
      <w:r>
        <w:t xml:space="preserve">Invoice Reference: INV-KWT-2025-04872 | Firefighter Services Division | Kuwait Kuwait City</w:t>
      </w:r>
      <w:r>
        <w:br/>
      </w:r>
      <w:r>
        <w:t xml:space="preserve">© 2025 Al-Najda Firefighter Services LLC. All rights reserved. Commercial Registration No. 11234567.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Kuwait Kuwait City</dc:title>
  <dc:creator/>
  <dc:language>en</dc:language>
  <cp:keywords/>
  <dcterms:created xsi:type="dcterms:W3CDTF">2026-10-10T01:53:59Z</dcterms:created>
  <dcterms:modified xsi:type="dcterms:W3CDTF">2026-10-10T01:53:59Z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