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Firefighter</w:t>
      </w:r>
      <w:r>
        <w:t xml:space="preserve"> </w:t>
      </w:r>
      <w:r>
        <w:t xml:space="preserve">Services</w:t>
      </w:r>
      <w:r>
        <w:t xml:space="preserve"> </w:t>
      </w:r>
      <w:r>
        <w:t xml:space="preserve">-</w:t>
      </w:r>
      <w:r>
        <w:t xml:space="preserve"> </w:t>
      </w:r>
      <w:r>
        <w:t xml:space="preserve">Malaysia</w:t>
      </w:r>
      <w:r>
        <w:t xml:space="preserve"> </w:t>
      </w:r>
      <w:r>
        <w:t xml:space="preserve">Kuala</w:t>
      </w:r>
      <w:r>
        <w:t xml:space="preserve"> </w:t>
      </w:r>
      <w:r>
        <w:t xml:space="preserve">Lumpur</w:t>
      </w:r>
    </w:p>
    <w:bookmarkStart w:id="20" w:name="kl-firefighter-services-sdn.-bhd."/>
    <w:p>
      <w:pPr>
        <w:pStyle w:val="Heading1"/>
      </w:pPr>
      <w:r>
        <w:t xml:space="preserve">KL Firefighter Services Sdn. Bhd.</w:t>
      </w:r>
    </w:p>
    <w:p>
      <w:pPr>
        <w:pStyle w:val="FirstParagraph"/>
      </w:pPr>
      <w:r>
        <w:t xml:space="preserve">No. 12, Jalan Sultan Ismail, Off Jalan Ampang</w:t>
      </w:r>
    </w:p>
    <w:p>
      <w:pPr>
        <w:pStyle w:val="BodyText"/>
      </w:pPr>
      <w:r>
        <w:t xml:space="preserve">50450 Malaysia Kuala Lumpur, Wilayah Persekutuan</w:t>
      </w:r>
    </w:p>
    <w:p>
      <w:pPr>
        <w:pStyle w:val="BodyText"/>
      </w:pPr>
      <w:r>
        <w:t xml:space="preserve">Tel: +603-2145-6789 | Email: billing@klfirefighter.com.my</w:t>
      </w:r>
    </w:p>
    <w:p>
      <w:pPr>
        <w:pStyle w:val="BodyText"/>
      </w:pPr>
      <w:r>
        <w:t xml:space="preserve">Company Reg. No: 201901045678 (K)</w:t>
      </w:r>
    </w:p>
    <w:p>
      <w:pPr>
        <w:pStyle w:val="BodyText"/>
      </w:pPr>
      <w:r>
        <w:t xml:space="preserve">SST Reg. No: 001234567890</w:t>
      </w:r>
    </w:p>
    <w:bookmarkEnd w:id="20"/>
    <w:p>
      <w:pPr>
        <w:pStyle w:val="BodyText"/>
      </w:pPr>
      <w:r>
        <w:t xml:space="preserve">Official Invoice</w:t>
      </w:r>
    </w:p>
    <w:bookmarkStart w:id="21" w:name="invoice"/>
    <w:p>
      <w:pPr>
        <w:pStyle w:val="Heading2"/>
      </w:pPr>
      <w:r>
        <w:t xml:space="preserve">INVOICE</w:t>
      </w:r>
    </w:p>
    <w:p>
      <w:pPr>
        <w:pStyle w:val="FirstParagraph"/>
      </w:pPr>
      <w:r>
        <w:rPr>
          <w:bCs/>
          <w:b/>
        </w:rPr>
        <w:t xml:space="preserve">Invoice No:</w:t>
      </w:r>
      <w:r>
        <w:t xml:space="preserve"> </w:t>
      </w:r>
      <w:r>
        <w:t xml:space="preserve">KLF-2025-00847</w:t>
      </w:r>
    </w:p>
    <w:p>
      <w:pPr>
        <w:pStyle w:val="BodyText"/>
      </w:pPr>
      <w:r>
        <w:rPr>
          <w:bCs/>
          <w:b/>
        </w:rPr>
        <w:t xml:space="preserve">Invoice Date:</w:t>
      </w:r>
      <w:r>
        <w:t xml:space="preserve"> </w:t>
      </w:r>
      <w:r>
        <w:t xml:space="preserve">15 June 2025</w:t>
      </w:r>
    </w:p>
    <w:p>
      <w:pPr>
        <w:pStyle w:val="BodyText"/>
      </w:pPr>
      <w:r>
        <w:rPr>
          <w:bCs/>
          <w:b/>
        </w:rPr>
        <w:t xml:space="preserve">Due Date:</w:t>
      </w:r>
      <w:r>
        <w:t xml:space="preserve"> </w:t>
      </w:r>
      <w:r>
        <w:t xml:space="preserve">30 June 2025</w:t>
      </w:r>
    </w:p>
    <w:p>
      <w:pPr>
        <w:pStyle w:val="BodyText"/>
      </w:pPr>
      <w:r>
        <w:rPr>
          <w:bCs/>
          <w:b/>
        </w:rPr>
        <w:t xml:space="preserve">Service Period:</w:t>
      </w:r>
      <w:r>
        <w:t xml:space="preserve"> </w:t>
      </w:r>
      <w:r>
        <w:t xml:space="preserve">01 Jun 2025 – 30 Jun 2025</w:t>
      </w:r>
    </w:p>
    <w:bookmarkEnd w:id="21"/>
    <w:bookmarkStart w:id="22" w:name="service-provider-firefighter-company"/>
    <w:p>
      <w:pPr>
        <w:pStyle w:val="Heading3"/>
      </w:pPr>
      <w:r>
        <w:t xml:space="preserve">Service Provider (Firefighter Company)</w:t>
      </w:r>
    </w:p>
    <w:p>
      <w:pPr>
        <w:pStyle w:val="FirstParagraph"/>
      </w:pPr>
      <w:r>
        <w:rPr>
          <w:bCs/>
          <w:b/>
        </w:rPr>
        <w:t xml:space="preserve">KL Firefighter Services Sdn. Bhd.</w:t>
      </w:r>
    </w:p>
    <w:p>
      <w:pPr>
        <w:pStyle w:val="BodyText"/>
      </w:pPr>
      <w:r>
        <w:t xml:space="preserve">Headquarters: Level 8, Menara Firefighter</w:t>
      </w:r>
    </w:p>
    <w:p>
      <w:pPr>
        <w:pStyle w:val="BodyText"/>
      </w:pPr>
      <w:r>
        <w:t xml:space="preserve">Jalan Ampang, 50450 Malaysia Kuala Lumpur</w:t>
      </w:r>
    </w:p>
    <w:p>
      <w:pPr>
        <w:pStyle w:val="BodyText"/>
      </w:pPr>
      <w:r>
        <w:t xml:space="preserve">Firefighter Operations Director: Pn. Siti Nurhaliza binti Ahmad</w:t>
      </w:r>
    </w:p>
    <w:p>
      <w:pPr>
        <w:pStyle w:val="BodyText"/>
      </w:pPr>
      <w:r>
        <w:t xml:space="preserve">Firefighter License No: JKM/FF/2024/00321</w:t>
      </w:r>
    </w:p>
    <w:bookmarkEnd w:id="22"/>
    <w:bookmarkStart w:id="23" w:name="bill-to-client"/>
    <w:p>
      <w:pPr>
        <w:pStyle w:val="Heading3"/>
      </w:pPr>
      <w:r>
        <w:t xml:space="preserve">Bill To (Client)</w:t>
      </w:r>
    </w:p>
    <w:p>
      <w:pPr>
        <w:pStyle w:val="FirstParagraph"/>
      </w:pPr>
      <w:r>
        <w:rPr>
          <w:bCs/>
          <w:b/>
        </w:rPr>
        <w:t xml:space="preserve">Meridian Tower Management Sdn. Bhd.</w:t>
      </w:r>
    </w:p>
    <w:p>
      <w:pPr>
        <w:pStyle w:val="BodyText"/>
      </w:pPr>
      <w:r>
        <w:t xml:space="preserve">Level 42, Meridian Tower, Jalan P. Ramlee</w:t>
      </w:r>
    </w:p>
    <w:p>
      <w:pPr>
        <w:pStyle w:val="BodyText"/>
      </w:pPr>
      <w:r>
        <w:t xml:space="preserve">50250 Malaysia Kuala Lumpur, Wilayah Persekutuan</w:t>
      </w:r>
    </w:p>
    <w:p>
      <w:pPr>
        <w:pStyle w:val="BodyText"/>
      </w:pPr>
      <w:r>
        <w:t xml:space="preserve">Attn: Mr. Tan Wei Ming (Facilities Manager)</w:t>
      </w:r>
    </w:p>
    <w:p>
      <w:pPr>
        <w:pStyle w:val="BodyText"/>
      </w:pPr>
      <w:r>
        <w:t xml:space="preserve">Tel: +603-2088-1234</w:t>
      </w:r>
    </w:p>
    <w:p>
      <w:pPr>
        <w:pStyle w:val="BodyText"/>
      </w:pPr>
      <w:r>
        <w:t xml:space="preserve">Email: facilities@meridiantower.com.my</w:t>
      </w:r>
    </w:p>
    <w:bookmarkEnd w:id="23"/>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Ref</w:t>
            </w:r>
          </w:p>
        </w:tc>
        <w:tc>
          <w:tcPr/>
          <w:p>
            <w:pPr>
              <w:pStyle w:val="Compact"/>
              <w:jc w:val="left"/>
            </w:pPr>
            <w:r>
              <w:t xml:space="preserve">Firefighter Service Description</w:t>
            </w:r>
          </w:p>
        </w:tc>
        <w:tc>
          <w:tcPr/>
          <w:p>
            <w:pPr>
              <w:pStyle w:val="Compact"/>
              <w:jc w:val="left"/>
            </w:pPr>
            <w:r>
              <w:t xml:space="preserve">Qty</w:t>
            </w:r>
          </w:p>
        </w:tc>
        <w:tc>
          <w:tcPr/>
          <w:p>
            <w:pPr>
              <w:pStyle w:val="Compact"/>
              <w:jc w:val="left"/>
            </w:pPr>
            <w:r>
              <w:t xml:space="preserve">Unit Rate (RM)</w:t>
            </w:r>
          </w:p>
        </w:tc>
        <w:tc>
          <w:tcPr/>
          <w:p>
            <w:pPr>
              <w:pStyle w:val="Compact"/>
              <w:jc w:val="left"/>
            </w:pPr>
            <w:r>
              <w:t xml:space="preserve">Amount (RM)</w:t>
            </w:r>
          </w:p>
        </w:tc>
      </w:tr>
      <w:tr>
        <w:tc>
          <w:tcPr/>
          <w:p>
            <w:pPr>
              <w:pStyle w:val="Compact"/>
              <w:jc w:val="left"/>
            </w:pPr>
            <w:r>
              <w:t xml:space="preserve">01</w:t>
            </w:r>
          </w:p>
        </w:tc>
        <w:tc>
          <w:tcPr/>
          <w:p>
            <w:pPr>
              <w:pStyle w:val="Compact"/>
              <w:jc w:val="left"/>
            </w:pPr>
            <w:r>
              <w:t xml:space="preserve">Monthly Firefighter On-Site Duty – Certified Firefighter personnel stationed at Meridian Tower, Malaysia Kuala Lumpur, providing 24-hour fire watch, patrol, and emergency response readiness.</w:t>
            </w:r>
          </w:p>
        </w:tc>
        <w:tc>
          <w:tcPr/>
          <w:p>
            <w:pPr>
              <w:pStyle w:val="Compact"/>
              <w:jc w:val="left"/>
            </w:pPr>
            <w:r>
              <w:t xml:space="preserve">30 days</w:t>
            </w:r>
          </w:p>
        </w:tc>
        <w:tc>
          <w:tcPr/>
          <w:p>
            <w:pPr>
              <w:pStyle w:val="Compact"/>
              <w:jc w:val="left"/>
            </w:pPr>
            <w:r>
              <w:t xml:space="preserve">1,850.00</w:t>
            </w:r>
          </w:p>
        </w:tc>
        <w:tc>
          <w:tcPr/>
          <w:p>
            <w:pPr>
              <w:pStyle w:val="Compact"/>
              <w:jc w:val="left"/>
            </w:pPr>
            <w:r>
              <w:t xml:space="preserve">55,500.00</w:t>
            </w:r>
          </w:p>
        </w:tc>
      </w:tr>
      <w:tr>
        <w:tc>
          <w:tcPr/>
          <w:p>
            <w:pPr>
              <w:pStyle w:val="Compact"/>
              <w:jc w:val="left"/>
            </w:pPr>
            <w:r>
              <w:t xml:space="preserve">02</w:t>
            </w:r>
          </w:p>
        </w:tc>
        <w:tc>
          <w:tcPr/>
          <w:p>
            <w:pPr>
              <w:pStyle w:val="Compact"/>
              <w:jc w:val="left"/>
            </w:pPr>
            <w:r>
              <w:t xml:space="preserve">Firefighter Training &amp; Drills – Conducted by senior Firefighter instructors for building staff. Includes evacuation drills, fire extinguisher handling, and smoke extraction procedures at the Malaysia Kuala Lumpur premises.</w:t>
            </w:r>
          </w:p>
        </w:tc>
        <w:tc>
          <w:tcPr/>
          <w:p>
            <w:pPr>
              <w:pStyle w:val="Compact"/>
              <w:jc w:val="left"/>
            </w:pPr>
            <w:r>
              <w:t xml:space="preserve">2 sessions</w:t>
            </w:r>
          </w:p>
        </w:tc>
        <w:tc>
          <w:tcPr/>
          <w:p>
            <w:pPr>
              <w:pStyle w:val="Compact"/>
              <w:jc w:val="left"/>
            </w:pPr>
            <w:r>
              <w:t xml:space="preserve">3,200.00</w:t>
            </w:r>
          </w:p>
        </w:tc>
        <w:tc>
          <w:tcPr/>
          <w:p>
            <w:pPr>
              <w:pStyle w:val="Compact"/>
              <w:jc w:val="left"/>
            </w:pPr>
            <w:r>
              <w:t xml:space="preserve">6,400.00</w:t>
            </w:r>
          </w:p>
        </w:tc>
      </w:tr>
      <w:tr>
        <w:tc>
          <w:tcPr/>
          <w:p>
            <w:pPr>
              <w:pStyle w:val="Compact"/>
              <w:jc w:val="left"/>
            </w:pPr>
            <w:r>
              <w:t xml:space="preserve">03</w:t>
            </w:r>
          </w:p>
        </w:tc>
        <w:tc>
          <w:tcPr/>
          <w:p>
            <w:pPr>
              <w:pStyle w:val="Compact"/>
              <w:jc w:val="left"/>
            </w:pPr>
            <w:r>
              <w:t xml:space="preserve">Firefighter Equipment Inspection &amp; Maintenance – Full inspection of all fire hydrants, sprinkler systems, fire alarm panels, and portable fire extinguishers. Performed by licensed Firefighter technicians in compliance with JKM Malaysia Kuala Lumpur regulations.</w:t>
            </w:r>
          </w:p>
        </w:tc>
        <w:tc>
          <w:tcPr/>
          <w:p>
            <w:pPr>
              <w:pStyle w:val="Compact"/>
              <w:jc w:val="left"/>
            </w:pPr>
            <w:r>
              <w:t xml:space="preserve">1 lot</w:t>
            </w:r>
          </w:p>
        </w:tc>
        <w:tc>
          <w:tcPr/>
          <w:p>
            <w:pPr>
              <w:pStyle w:val="Compact"/>
              <w:jc w:val="left"/>
            </w:pPr>
            <w:r>
              <w:t xml:space="preserve">4,750.00</w:t>
            </w:r>
          </w:p>
        </w:tc>
        <w:tc>
          <w:tcPr/>
          <w:p>
            <w:pPr>
              <w:pStyle w:val="Compact"/>
              <w:jc w:val="left"/>
            </w:pPr>
            <w:r>
              <w:t xml:space="preserve">4,750.00</w:t>
            </w:r>
          </w:p>
        </w:tc>
      </w:tr>
      <w:tr>
        <w:tc>
          <w:tcPr/>
          <w:p>
            <w:pPr>
              <w:pStyle w:val="Compact"/>
              <w:jc w:val="left"/>
            </w:pPr>
            <w:r>
              <w:t xml:space="preserve">04</w:t>
            </w:r>
          </w:p>
        </w:tc>
        <w:tc>
          <w:tcPr/>
          <w:p>
            <w:pPr>
              <w:pStyle w:val="Compact"/>
              <w:jc w:val="left"/>
            </w:pPr>
            <w:r>
              <w:t xml:space="preserve">Firefighter Emergency Response Call-Out – Standby Firefighter rapid-response unit available for immediate dispatch to any fire incident at the Malaysia Kuala Lumpur site. Includes 4 on-call Firefighter officers per shift.</w:t>
            </w:r>
          </w:p>
        </w:tc>
        <w:tc>
          <w:tcPr/>
          <w:p>
            <w:pPr>
              <w:pStyle w:val="Compact"/>
              <w:jc w:val="left"/>
            </w:pPr>
            <w:r>
              <w:t xml:space="preserve">30 days</w:t>
            </w:r>
          </w:p>
        </w:tc>
        <w:tc>
          <w:tcPr/>
          <w:p>
            <w:pPr>
              <w:pStyle w:val="Compact"/>
              <w:jc w:val="left"/>
            </w:pPr>
            <w:r>
              <w:t xml:space="preserve">950.00</w:t>
            </w:r>
          </w:p>
        </w:tc>
        <w:tc>
          <w:tcPr/>
          <w:p>
            <w:pPr>
              <w:pStyle w:val="Compact"/>
              <w:jc w:val="left"/>
            </w:pPr>
            <w:r>
              <w:t xml:space="preserve">28,500.00</w:t>
            </w:r>
          </w:p>
        </w:tc>
      </w:tr>
      <w:tr>
        <w:tc>
          <w:tcPr/>
          <w:p>
            <w:pPr>
              <w:pStyle w:val="Compact"/>
              <w:jc w:val="left"/>
            </w:pPr>
            <w:r>
              <w:t xml:space="preserve">05</w:t>
            </w:r>
          </w:p>
        </w:tc>
        <w:tc>
          <w:tcPr/>
          <w:p>
            <w:pPr>
              <w:pStyle w:val="Compact"/>
              <w:jc w:val="left"/>
            </w:pPr>
            <w:r>
              <w:t xml:space="preserve">Firefighter Compliance Reporting – Monthly written report submitted to the client and Jabatan Bomba dan Penyelamat Malaysia Kuala Lumpur detailing all Firefighter activities, system statuses, and corrective actions taken.</w:t>
            </w:r>
          </w:p>
        </w:tc>
        <w:tc>
          <w:tcPr/>
          <w:p>
            <w:pPr>
              <w:pStyle w:val="Compact"/>
              <w:jc w:val="left"/>
            </w:pPr>
            <w:r>
              <w:t xml:space="preserve">1 report</w:t>
            </w:r>
          </w:p>
        </w:tc>
        <w:tc>
          <w:tcPr/>
          <w:p>
            <w:pPr>
              <w:pStyle w:val="Compact"/>
              <w:jc w:val="left"/>
            </w:pPr>
            <w:r>
              <w:t xml:space="preserve">1,200.00</w:t>
            </w:r>
          </w:p>
        </w:tc>
        <w:tc>
          <w:tcPr/>
          <w:p>
            <w:pPr>
              <w:pStyle w:val="Compact"/>
              <w:jc w:val="left"/>
            </w:pPr>
            <w:r>
              <w:t xml:space="preserve">1,200.00</w:t>
            </w:r>
          </w:p>
        </w:tc>
      </w:tr>
      <w:tr>
        <w:tc>
          <w:tcPr/>
          <w:p>
            <w:pPr>
              <w:pStyle w:val="Compact"/>
              <w:jc w:val="left"/>
            </w:pPr>
            <w:r>
              <w:t xml:space="preserve">06</w:t>
            </w:r>
          </w:p>
        </w:tc>
        <w:tc>
          <w:tcPr/>
          <w:p>
            <w:pPr>
              <w:pStyle w:val="Compact"/>
              <w:jc w:val="left"/>
            </w:pPr>
            <w:r>
              <w:t xml:space="preserve">Firefighter PPE &amp; Gear Supply – Provision of certified Firefighter personal protective equipment (turnout gear, SCBA, helmets) for on-site Firefighter personnel. All gear meets Malaysian Firefighter safety standards.</w:t>
            </w:r>
          </w:p>
        </w:tc>
        <w:tc>
          <w:tcPr/>
          <w:p>
            <w:pPr>
              <w:pStyle w:val="Compact"/>
              <w:jc w:val="left"/>
            </w:pPr>
            <w:r>
              <w:t xml:space="preserve">1 lot</w:t>
            </w:r>
          </w:p>
        </w:tc>
        <w:tc>
          <w:tcPr/>
          <w:p>
            <w:pPr>
              <w:pStyle w:val="Compact"/>
              <w:jc w:val="left"/>
            </w:pPr>
            <w:r>
              <w:t xml:space="preserve">2,800.00</w:t>
            </w:r>
          </w:p>
        </w:tc>
        <w:tc>
          <w:tcPr/>
          <w:p>
            <w:pPr>
              <w:pStyle w:val="Compact"/>
              <w:jc w:val="left"/>
            </w:pPr>
            <w:r>
              <w:t xml:space="preserve">2,800.00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RM 99,150.00</w:t>
            </w:r>
          </w:p>
        </w:tc>
      </w:tr>
      <w:tr>
        <w:tc>
          <w:tcPr/>
          <w:p>
            <w:pPr>
              <w:pStyle w:val="Compact"/>
              <w:jc w:val="left"/>
            </w:pPr>
            <w:r>
              <w:t xml:space="preserve">SST (8%)</w:t>
            </w:r>
          </w:p>
        </w:tc>
        <w:tc>
          <w:tcPr/>
          <w:p>
            <w:pPr>
              <w:pStyle w:val="Compact"/>
              <w:jc w:val="left"/>
            </w:pPr>
            <w:r>
              <w:t xml:space="preserve">RM 7,932.00</w:t>
            </w:r>
          </w:p>
        </w:tc>
      </w:tr>
      <w:tr>
        <w:tc>
          <w:tcPr/>
          <w:p>
            <w:pPr>
              <w:pStyle w:val="Compact"/>
              <w:jc w:val="left"/>
            </w:pPr>
            <w:r>
              <w:t xml:space="preserve">Subtotal with SST</w:t>
            </w:r>
          </w:p>
        </w:tc>
        <w:tc>
          <w:tcPr/>
          <w:p>
            <w:pPr>
              <w:pStyle w:val="Compact"/>
              <w:jc w:val="left"/>
            </w:pPr>
            <w:r>
              <w:t xml:space="preserve">RM 107,082.00</w:t>
            </w:r>
          </w:p>
        </w:tc>
      </w:tr>
      <w:tr>
        <w:tc>
          <w:tcPr/>
          <w:p>
            <w:pPr>
              <w:pStyle w:val="Compact"/>
              <w:jc w:val="left"/>
            </w:pPr>
            <w:r>
              <w:t xml:space="preserve">Discount (Loyalty – 2%)</w:t>
            </w:r>
          </w:p>
        </w:tc>
        <w:tc>
          <w:tcPr/>
          <w:p>
            <w:pPr>
              <w:pStyle w:val="Compact"/>
              <w:jc w:val="left"/>
            </w:pPr>
            <w:r>
              <w:t xml:space="preserve">- RM 2,141.64</w:t>
            </w:r>
          </w:p>
        </w:tc>
      </w:tr>
      <w:tr>
        <w:tc>
          <w:tcPr/>
          <w:p>
            <w:pPr>
              <w:pStyle w:val="Compact"/>
              <w:jc w:val="left"/>
            </w:pPr>
            <w:r>
              <w:t xml:space="preserve">GRAND TOTAL</w:t>
            </w:r>
          </w:p>
        </w:tc>
        <w:tc>
          <w:tcPr/>
          <w:p>
            <w:pPr>
              <w:pStyle w:val="Compact"/>
              <w:jc w:val="left"/>
            </w:pPr>
            <w:r>
              <w:t xml:space="preserve">RM 104,940.36</w:t>
            </w:r>
          </w:p>
        </w:tc>
      </w:tr>
    </w:tbl>
    <w:bookmarkStart w:id="24" w:name="payment-terms-instructions"/>
    <w:p>
      <w:pPr>
        <w:pStyle w:val="Heading3"/>
      </w:pPr>
      <w:r>
        <w:t xml:space="preserve">Payment Terms &amp; Instructions</w:t>
      </w:r>
    </w:p>
    <w:p>
      <w:pPr>
        <w:pStyle w:val="FirstParagraph"/>
      </w:pPr>
      <w:r>
        <w:t xml:space="preserve">This Invoice must be settled in full within fourteen (14) calendar days from the Invoice date of 15 June 2025. Payment is due no later than 30 June 2025. Late payments will incur a penalty of 5% per month as stipulated in the Firefighter service contract.</w:t>
      </w:r>
    </w:p>
    <w:p>
      <w:pPr>
        <w:pStyle w:val="BodyText"/>
      </w:pPr>
      <w:r>
        <w:rPr>
          <w:bCs/>
          <w:b/>
        </w:rPr>
        <w:t xml:space="preserve">Bank Details:</w:t>
      </w:r>
      <w:r>
        <w:t xml:space="preserve"> </w:t>
      </w:r>
      <w:r>
        <w:t xml:space="preserve">Bank Islam Malaysia Berhad | Account Name: KL Firefighter Services Sdn. Bhd. | Account No: 0123-4567-8901 | SWIFT Code: BMMBMYKL</w:t>
      </w:r>
    </w:p>
    <w:p>
      <w:pPr>
        <w:pStyle w:val="BodyText"/>
      </w:pPr>
      <w:r>
        <w:t xml:space="preserve">Please reference the Invoice number</w:t>
      </w:r>
      <w:r>
        <w:t xml:space="preserve"> </w:t>
      </w:r>
      <w:r>
        <w:rPr>
          <w:bCs/>
          <w:b/>
        </w:rPr>
        <w:t xml:space="preserve">KLF-2025-00847</w:t>
      </w:r>
      <w:r>
        <w:t xml:space="preserve"> </w:t>
      </w:r>
      <w:r>
        <w:t xml:space="preserve">in all correspondence and remittance advices. This Invoice is valid for the service period rendered in Malaysia Kuala Lumpur and is non-transferable.</w:t>
      </w:r>
    </w:p>
    <w:bookmarkEnd w:id="24"/>
    <w:bookmarkStart w:id="25" w:name="Xaa6d1445bf35a449ca414954e5ddaf32596b525"/>
    <w:p>
      <w:pPr>
        <w:pStyle w:val="Heading3"/>
      </w:pPr>
      <w:r>
        <w:t xml:space="preserve">Important Notes &amp; Firefighter Service Terms</w:t>
      </w:r>
    </w:p>
    <w:p>
      <w:pPr>
        <w:pStyle w:val="FirstParagraph"/>
      </w:pPr>
      <w:r>
        <w:t xml:space="preserve">1. All Firefighter personnel deployed under this Invoice are fully certified by Jabatan Bomba dan Penyelamat Malaysia and hold valid Firefighter competency certificates issued under the Fire Services Act 1988 (Act 341).</w:t>
      </w:r>
    </w:p>
    <w:p>
      <w:pPr>
        <w:pStyle w:val="BodyText"/>
      </w:pPr>
      <w:r>
        <w:t xml:space="preserve">2. KL Firefighter Services Sdn. Bhd. operates in full compliance with all fire safety regulations applicable in Malaysia Kuala Lumpur, including the Fire Services Regulations 2003 and local by-laws of the Kuala Lumpur City Hall (DBKL).</w:t>
      </w:r>
    </w:p>
    <w:p>
      <w:pPr>
        <w:pStyle w:val="BodyText"/>
      </w:pPr>
      <w:r>
        <w:t xml:space="preserve">3. The Firefighter on-site duty described in this Invoice includes continuous monitoring of all fire detection and suppression systems. Any Firefighter-related emergency will be addressed within a maximum response time of three (3) minutes from the Malaysia Kuala Lumpur site.</w:t>
      </w:r>
    </w:p>
    <w:p>
      <w:pPr>
        <w:pStyle w:val="BodyText"/>
      </w:pPr>
      <w:r>
        <w:t xml:space="preserve">4. This Invoice does not cover additional Firefighter call-outs beyond the contracted standby hours. Any extra Firefighter deployment will be billed separately at the prevailing Firefighter hourly rate of RM 350.00 per officer per hour.</w:t>
      </w:r>
    </w:p>
    <w:p>
      <w:pPr>
        <w:pStyle w:val="BodyText"/>
      </w:pPr>
      <w:r>
        <w:t xml:space="preserve">5. The client acknowledges that KL Firefighter Services Sdn. Bhd. is not liable for any damage or loss arising from force majeure events, including but not limited to natural disasters, civil unrest, or government-mandated shutdowns in Malaysia Kuala Lumpur.</w:t>
      </w:r>
    </w:p>
    <w:p>
      <w:pPr>
        <w:pStyle w:val="BodyText"/>
      </w:pPr>
      <w:r>
        <w:t xml:space="preserve">6. All Firefighter training sessions referenced in this Invoice will be conducted in both Bahasa Malaysia and English to ensure full comprehension by all building occupants in the Malaysia Kuala Lumpur area.</w:t>
      </w:r>
    </w:p>
    <w:bookmarkEnd w:id="25"/>
    <w:p>
      <w:pPr>
        <w:pStyle w:val="BodyText"/>
      </w:pPr>
      <w:r>
        <w:rPr>
          <w:bCs/>
          <w:b/>
        </w:rPr>
        <w:t xml:space="preserve">KL Firefighter Services Sdn. Bhd.</w:t>
      </w:r>
      <w:r>
        <w:t xml:space="preserve"> </w:t>
      </w:r>
      <w:r>
        <w:t xml:space="preserve">– Your Trusted Firefighter Partner in Malaysia Kuala Lumpur</w:t>
      </w:r>
    </w:p>
    <w:p>
      <w:pPr>
        <w:pStyle w:val="BodyText"/>
      </w:pPr>
      <w:r>
        <w:t xml:space="preserve">This Invoice was generated electronically and is valid without a physical signature. For verification, contact billing@klfirefighter.com.my or call +603-2145-6789.</w:t>
      </w:r>
    </w:p>
    <w:p>
      <w:pPr>
        <w:pStyle w:val="BodyText"/>
      </w:pPr>
      <w:r>
        <w:t xml:space="preserve">Thank you for choosing KL Firefighter Services. We are committed to keeping every building in Malaysia Kuala Lumpur safe through professional Firefighter expertise and unwavering dedication to life safety.</w:t>
      </w:r>
    </w:p>
    <w:p>
      <w:pPr>
        <w:pStyle w:val="BodyText"/>
      </w:pPr>
      <w:r>
        <w:t xml:space="preserve">© 2025 KL Firefighter Services Sdn. Bhd. All rights reserved. | Invoice KLF-2025-00847 |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Firefighter Services - Malaysia Kuala Lumpur</dc:title>
  <dc:creator/>
  <dc:language>en</dc:language>
  <cp:keywords/>
  <dcterms:created xsi:type="dcterms:W3CDTF">2026-10-10T02:35:28Z</dcterms:created>
  <dcterms:modified xsi:type="dcterms:W3CDTF">2026-10-10T02:35:28Z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