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rotección-límite-s.a.c."/>
    <w:p>
      <w:pPr>
        <w:pStyle w:val="Heading1"/>
      </w:pPr>
      <w:r>
        <w:t xml:space="preserve">PROTECCIÓN LÍMITE S.A.C.</w:t>
      </w:r>
    </w:p>
    <w:p>
      <w:pPr>
        <w:pStyle w:val="FirstParagraph"/>
      </w:pPr>
      <w:r>
        <w:t xml:space="preserve">Professional Firefighter Services &amp; Safety Solutions</w:t>
      </w:r>
    </w:p>
    <w:p>
      <w:pPr>
        <w:pStyle w:val="BodyText"/>
      </w:pPr>
      <w:r>
        <w:t xml:space="preserve">Av. Javier Prado Este 1250, San Isidro</w:t>
      </w:r>
    </w:p>
    <w:p>
      <w:pPr>
        <w:pStyle w:val="BodyText"/>
      </w:pPr>
      <w:r>
        <w:t xml:space="preserve">Lima, Peru – CEP 15081</w:t>
      </w:r>
    </w:p>
    <w:p>
      <w:pPr>
        <w:pStyle w:val="BodyText"/>
      </w:pPr>
      <w:r>
        <w:t xml:space="preserve">RUC: 20601234567</w:t>
      </w:r>
    </w:p>
    <w:p>
      <w:pPr>
        <w:pStyle w:val="BodyText"/>
      </w:pPr>
      <w:r>
        <w:t xml:space="preserve">Phone: +51 1 456-7890 | Email: billing@proteccionlimite.pe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Firefighter Services</w:t>
      </w:r>
    </w:p>
    <w:bookmarkEnd w:id="21"/>
    <w:bookmarkStart w:id="22" w:name="billed-to-client"/>
    <w:p>
      <w:pPr>
        <w:pStyle w:val="Heading3"/>
      </w:pPr>
      <w:r>
        <w:t xml:space="preserve">Billed To (Client)</w:t>
      </w:r>
    </w:p>
    <w:p>
      <w:pPr>
        <w:pStyle w:val="FirstParagraph"/>
      </w:pPr>
      <w:r>
        <w:rPr>
          <w:bCs/>
          <w:b/>
        </w:rPr>
        <w:t xml:space="preserve">Corporación Industrial del Pacífico S.A.C.</w:t>
      </w:r>
    </w:p>
    <w:p>
      <w:pPr>
        <w:pStyle w:val="BodyText"/>
      </w:pPr>
      <w:r>
        <w:t xml:space="preserve">Av. La Marina 2340, Surco</w:t>
      </w:r>
    </w:p>
    <w:p>
      <w:pPr>
        <w:pStyle w:val="BodyText"/>
      </w:pPr>
      <w:r>
        <w:t xml:space="preserve">Lima, Peru – CEP 15008</w:t>
      </w:r>
    </w:p>
    <w:p>
      <w:pPr>
        <w:pStyle w:val="BodyText"/>
      </w:pPr>
      <w:r>
        <w:t xml:space="preserve">RUC: 20509876543</w:t>
      </w:r>
    </w:p>
    <w:p>
      <w:pPr>
        <w:pStyle w:val="BodyText"/>
      </w:pPr>
      <w:r>
        <w:t xml:space="preserve">Attn: Ing. Carlos Mendoza, Safety Director</w:t>
      </w:r>
    </w:p>
    <w:p>
      <w:pPr>
        <w:pStyle w:val="BodyText"/>
      </w:pPr>
      <w:r>
        <w:t xml:space="preserve">Email: c.mendoza@corpindustrial.pe</w:t>
      </w:r>
    </w:p>
    <w:bookmarkEnd w:id="22"/>
    <w:bookmarkStart w:id="23" w:name="service-location"/>
    <w:p>
      <w:pPr>
        <w:pStyle w:val="Heading3"/>
      </w:pPr>
      <w:r>
        <w:t xml:space="preserve">Service Location</w:t>
      </w:r>
    </w:p>
    <w:p>
      <w:pPr>
        <w:pStyle w:val="FirstParagraph"/>
      </w:pPr>
      <w:r>
        <w:rPr>
          <w:bCs/>
          <w:b/>
        </w:rPr>
        <w:t xml:space="preserve">Industrial Plant – Callao Zone</w:t>
      </w:r>
    </w:p>
    <w:p>
      <w:pPr>
        <w:pStyle w:val="BodyText"/>
      </w:pPr>
      <w:r>
        <w:t xml:space="preserve">Av. Elmer Faucett 4500</w:t>
      </w:r>
    </w:p>
    <w:p>
      <w:pPr>
        <w:pStyle w:val="BodyText"/>
      </w:pPr>
      <w:r>
        <w:t xml:space="preserve">Callao, Lima, Peru</w:t>
      </w:r>
    </w:p>
    <w:p>
      <w:pPr>
        <w:pStyle w:val="BodyText"/>
      </w:pPr>
      <w:r>
        <w:t xml:space="preserve">CEP: 07001</w:t>
      </w:r>
    </w:p>
    <w:p>
      <w:pPr>
        <w:pStyle w:val="BodyText"/>
      </w:pPr>
      <w:r>
        <w:t xml:space="preserve">Service Period: June 1 – June 30, 2025</w:t>
      </w:r>
    </w:p>
    <w:p>
      <w:pPr>
        <w:pStyle w:val="BodyText"/>
      </w:pPr>
      <w:r>
        <w:t xml:space="preserve">Regulatory Authority: INDECI Lima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01</w:t>
            </w:r>
          </w:p>
        </w:tc>
        <w:tc>
          <w:tcPr/>
          <w:p>
            <w:pPr>
              <w:pStyle w:val="Compact"/>
              <w:jc w:val="left"/>
            </w:pPr>
            <w:r>
              <w:t xml:space="preserve">Certified Firefighter Emergency Response Team – 24/7 On-Site Coverage at Industrial Facility, Callao, Lima. Includes four (4) licensed firefighters per shift, fully equipped with self-contained breathing apparatus (SCBA), thermal imaging cameras, and hydraulic rescue tools compliant with INDECI and Municipal Fire Brigade of Lima standards.</w:t>
            </w:r>
          </w:p>
        </w:tc>
        <w:tc>
          <w:tcPr/>
          <w:p>
            <w:pPr>
              <w:pStyle w:val="Compact"/>
              <w:jc w:val="left"/>
            </w:pPr>
            <w:r>
              <w:t xml:space="preserve">30 days</w:t>
            </w:r>
          </w:p>
        </w:tc>
        <w:tc>
          <w:tcPr/>
          <w:p>
            <w:pPr>
              <w:pStyle w:val="Compact"/>
              <w:jc w:val="left"/>
            </w:pPr>
            <w:r>
              <w:t xml:space="preserve">1,850.00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Firefighter Training Program – Advanced Structural Firefighting and Hazardous Materials (HAZMAT) Response for 25 client personnel. Conducted at the Proteccion Limite Firefighter Training Academy in San Isidro, Lima. Includes practical drills, PPE familiarization, and certification documentation recognized by the National Fire Brigade of Peru.</w:t>
            </w:r>
          </w:p>
        </w:tc>
        <w:tc>
          <w:tcPr/>
          <w:p>
            <w:pPr>
              <w:pStyle w:val="Compact"/>
              <w:jc w:val="left"/>
            </w:pPr>
            <w:r>
              <w:t xml:space="preserve">25 pax</w:t>
            </w:r>
          </w:p>
        </w:tc>
        <w:tc>
          <w:tcPr/>
          <w:p>
            <w:pPr>
              <w:pStyle w:val="Compact"/>
              <w:jc w:val="left"/>
            </w:pPr>
            <w:r>
              <w:t xml:space="preserve">480.00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Firefighter Equipment Supply and Maintenance – Quarterly inspection, calibration, and replacement of 12 sets of Level B firefighter protective gear, 8 SCBA cylinders (30-minute duration), 6 fire extinguishers (ABC, 10 kg), and 4 fire hoses (2.5-inch, 30 m). All equipment meets NFPA 1971 and Peruvian technical standard NTP-ISO 11612 specifications.</w:t>
            </w:r>
          </w:p>
        </w:tc>
        <w:tc>
          <w:tcPr/>
          <w:p>
            <w:pPr>
              <w:pStyle w:val="Compact"/>
              <w:jc w:val="left"/>
            </w:pPr>
            <w:r>
              <w:t xml:space="preserve">1 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Fire Risk Assessment and Firefighter Operational Plan Update – Comprehensive audit of the Callao industrial plant in Lima, Peru. Includes evacuation route mapping, fire compartmentation review, sprinkler system verification, and updated Firefighter Emergency Action Plan submitted to the Lima Metropolitan Fire Brigade (Brigada de Bomberos de Lima) for regulatory compliance.</w:t>
            </w:r>
          </w:p>
        </w:tc>
        <w:tc>
          <w:tcPr/>
          <w:p>
            <w:pPr>
              <w:pStyle w:val="Compact"/>
              <w:jc w:val="left"/>
            </w:pPr>
            <w:r>
              <w:t xml:space="preserve">1 service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Firefighter Mobile Unit Standby – Deployment of one (1) fully equipped fire engine (pump capacity 2,000 L/min) with two (2) professional firefighters stationed at the client premises during high-risk operations (welding, chemical transfer). Available on-call basis, 12 hours per day, 6 days per week.</w:t>
            </w:r>
          </w:p>
        </w:tc>
        <w:tc>
          <w:tcPr/>
          <w:p>
            <w:pPr>
              <w:pStyle w:val="Compact"/>
              <w:jc w:val="left"/>
            </w:pPr>
            <w:r>
              <w:t xml:space="preserve">18 days</w:t>
            </w:r>
          </w:p>
        </w:tc>
        <w:tc>
          <w:tcPr/>
          <w:p>
            <w:pPr>
              <w:pStyle w:val="Compact"/>
              <w:jc w:val="left"/>
            </w:pPr>
            <w:r>
              <w:t xml:space="preserve">920.00</w:t>
            </w:r>
          </w:p>
        </w:tc>
        <w:tc>
          <w:tcPr/>
          <w:p>
            <w:pPr>
              <w:pStyle w:val="Compact"/>
              <w:jc w:val="left"/>
            </w:pPr>
            <w:r>
              <w:t xml:space="preserve">16,560.00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(Pre-Tax)</w:t>
            </w:r>
          </w:p>
        </w:tc>
        <w:tc>
          <w:tcPr/>
          <w:p>
            <w:pPr>
              <w:pStyle w:val="Compact"/>
              <w:jc w:val="left"/>
            </w:pPr>
            <w:r>
              <w:t xml:space="preserve">S/ 99,010.00</w:t>
            </w:r>
          </w:p>
        </w:tc>
      </w:tr>
      <w:tr>
        <w:tc>
          <w:tcPr/>
          <w:p>
            <w:pPr>
              <w:pStyle w:val="Compact"/>
              <w:jc w:val="left"/>
            </w:pPr>
            <w:r>
              <w:t xml:space="preserve">IGV – General Sales Tax (18%)</w:t>
            </w:r>
          </w:p>
        </w:tc>
        <w:tc>
          <w:tcPr/>
          <w:p>
            <w:pPr>
              <w:pStyle w:val="Compact"/>
              <w:jc w:val="left"/>
            </w:pPr>
            <w:r>
              <w:t xml:space="preserve">S/ 17,821.80</w:t>
            </w:r>
          </w:p>
        </w:tc>
      </w:tr>
      <w:tr>
        <w:tc>
          <w:tcPr/>
          <w:p>
            <w:pPr>
              <w:pStyle w:val="Compact"/>
              <w:jc w:val="left"/>
            </w:pPr>
            <w:r>
              <w:t xml:space="preserve">TOTAL AMOUNT DUE</w:t>
            </w:r>
          </w:p>
        </w:tc>
        <w:tc>
          <w:tcPr/>
          <w:p>
            <w:pPr>
              <w:pStyle w:val="Compact"/>
              <w:jc w:val="left"/>
            </w:pPr>
            <w:r>
              <w:t xml:space="preserve">S/ 116,831.80</w:t>
            </w:r>
          </w:p>
        </w:tc>
      </w:tr>
    </w:tbl>
    <w:bookmarkStart w:id="24" w:name="payment-instructions-important-notes"/>
    <w:p>
      <w:pPr>
        <w:pStyle w:val="Heading3"/>
      </w:pPr>
      <w:r>
        <w:t xml:space="preserve">Payment Instructions &amp; Important Notes</w:t>
      </w:r>
    </w:p>
    <w:p>
      <w:pPr>
        <w:pStyle w:val="FirstParagraph"/>
      </w:pPr>
      <w:r>
        <w:rPr>
          <w:bCs/>
          <w:b/>
        </w:rPr>
        <w:t xml:space="preserve">Bank Transfer:</w:t>
      </w:r>
      <w:r>
        <w:t xml:space="preserve"> </w:t>
      </w:r>
      <w:r>
        <w:t xml:space="preserve">Banco de Crédito del Perú (BCP) – Cuenta Corriente N° 191-12345678-0-19 – CCI: 002-191-00123456780191 – Titular: Protección Límite S.A.C.</w:t>
      </w:r>
    </w:p>
    <w:p>
      <w:pPr>
        <w:pStyle w:val="BodyText"/>
      </w:pPr>
      <w:r>
        <w:rPr>
          <w:bCs/>
          <w:b/>
        </w:rPr>
        <w:t xml:space="preserve">Reference:</w:t>
      </w:r>
      <w:r>
        <w:t xml:space="preserve"> </w:t>
      </w:r>
      <w:r>
        <w:t xml:space="preserve">Please include Invoice No. INV-2025-00487 in the transfer reference field.</w:t>
      </w:r>
    </w:p>
    <w:p>
      <w:pPr>
        <w:pStyle w:val="BodyText"/>
      </w:pPr>
      <w:r>
        <w:rPr>
          <w:bCs/>
          <w:b/>
        </w:rPr>
        <w:t xml:space="preserve">Legal Notice:</w:t>
      </w:r>
      <w:r>
        <w:t xml:space="preserve"> </w:t>
      </w:r>
      <w:r>
        <w:t xml:space="preserve">This invoice is issued in accordance with the Peruvian Tax Code (Código Tributario) and the regulations of the Superintendencia Nacional de Aduanas y de Administración Tributaria (SUNAT). The IGV rate of 18% is applied as mandated for all commercial services rendered within the jurisdiction of Lima, Peru. Failure to settle this invoice by the due date of July 15, 2025, will result in a late payment surcharge of 1.5% per month as stipulated in our service contract.</w:t>
      </w:r>
    </w:p>
    <w:p>
      <w:pPr>
        <w:pStyle w:val="BodyText"/>
      </w:pPr>
      <w:r>
        <w:rPr>
          <w:bCs/>
          <w:b/>
        </w:rPr>
        <w:t xml:space="preserve">Firefighter Service Compliance:</w:t>
      </w:r>
      <w:r>
        <w:t xml:space="preserve"> </w:t>
      </w:r>
      <w:r>
        <w:t xml:space="preserve">All firefighter personnel assigned under this invoice hold valid certifications issued by the National Fire Brigade of Peru (Brigada de Bomberos del Perú) and are registered with INDECI. The services described herein comply with the Fire Safety Regulations (Reglamento de Seguridad contra Incendios) approved by D.S. N° 018-2016-VIVIENDA, applicable to all industrial and commercial establishments in the Lima metropolitan area.</w:t>
      </w:r>
    </w:p>
    <w:p>
      <w:pPr>
        <w:pStyle w:val="BodyText"/>
      </w:pPr>
      <w:r>
        <w:rPr>
          <w:bCs/>
          <w:b/>
        </w:rPr>
        <w:t xml:space="preserve">Validity:</w:t>
      </w:r>
      <w:r>
        <w:t xml:space="preserve"> </w:t>
      </w:r>
      <w:r>
        <w:t xml:space="preserve">This invoice is valid for 90 calendar days from the date of issue. Please retain this document for your corporate tax records in Peru.</w:t>
      </w:r>
    </w:p>
    <w:bookmarkEnd w:id="24"/>
    <w:p>
      <w:pPr>
        <w:pStyle w:val="BodyText"/>
      </w:pPr>
      <w:r>
        <w:rPr>
          <w:bCs/>
          <w:b/>
        </w:rPr>
        <w:t xml:space="preserve">Protección Límite S.A.C.</w:t>
      </w:r>
      <w:r>
        <w:t xml:space="preserve"> </w:t>
      </w:r>
      <w:r>
        <w:t xml:space="preserve">– RUC 20601234567 – Registered with SUNAT Lima – Firefighter Services Provider License N° BB-2024-00892</w:t>
      </w:r>
    </w:p>
    <w:p>
      <w:pPr>
        <w:pStyle w:val="BodyText"/>
      </w:pPr>
      <w:r>
        <w:t xml:space="preserve">Av. Javier Prado Este 1250, San Isidro, Lima, Peru | +51 1 456-7890 | billing@proteccionlimite.pe</w:t>
      </w:r>
    </w:p>
    <w:p>
      <w:pPr>
        <w:pStyle w:val="BodyText"/>
      </w:pPr>
      <w:r>
        <w:t xml:space="preserve">This document constitutes a valid electronic invoice (Factura Electrónica) under SUNAT Resolution N° 136-2019-SUNAT. Generated on June 15, 2025, at 10:42 AM (GMT-5, Lima, Peru).</w:t>
      </w:r>
    </w:p>
    <w:p>
      <w:pPr>
        <w:pStyle w:val="BodyText"/>
      </w:pPr>
      <w:r>
        <w:t xml:space="preserve">Thank you for choosing our professional Firefighter services in Lima, Peru. Your safety is our highest priority.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Lima, Peru</dc:title>
  <dc:creator/>
  <dc:language>en</dc:language>
  <cp:keywords/>
  <dcterms:created xsi:type="dcterms:W3CDTF">2026-10-10T05:04:10Z</dcterms:created>
  <dcterms:modified xsi:type="dcterms:W3CDTF">2026-10-10T05:04:10Z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