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9998b5271697371629863f4132fd1e84c688087"/>
    <w:p>
      <w:pPr>
        <w:pStyle w:val="Heading1"/>
      </w:pPr>
      <w:r>
        <w:t xml:space="preserve">Emirates Firefighter Safety Solutions LLC</w:t>
      </w:r>
    </w:p>
    <w:p>
      <w:pPr>
        <w:pStyle w:val="FirstParagraph"/>
      </w:pPr>
      <w:r>
        <w:t xml:space="preserve">P.O. Box 4521, Al Reem Island, Abu Dhabi, United Arab Emirates</w:t>
      </w:r>
    </w:p>
    <w:p>
      <w:pPr>
        <w:pStyle w:val="BodyText"/>
      </w:pPr>
      <w:r>
        <w:t xml:space="preserve">Tel: +971 2 555 0198 | Email: billing@emiratesfirefighter.ae</w:t>
      </w:r>
    </w:p>
    <w:p>
      <w:pPr>
        <w:pStyle w:val="BodyText"/>
      </w:pPr>
      <w:r>
        <w:t xml:space="preserve">Trade License No: AD-2019-78453 | TRN: 100234567800003</w:t>
      </w:r>
    </w:p>
    <w:p>
      <w:pPr>
        <w:pStyle w:val="BodyText"/>
      </w:pPr>
      <w:r>
        <w:t xml:space="preserve">Abu Dhabi Civil Defense License: ADCD-FF-2024-00871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EFS-2025-00472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Firefighter Services</w:t>
      </w:r>
    </w:p>
    <w:bookmarkEnd w:id="21"/>
    <w:bookmarkStart w:id="22" w:name="bill-to"/>
    <w:p>
      <w:pPr>
        <w:pStyle w:val="Heading3"/>
      </w:pPr>
      <w:r>
        <w:t xml:space="preserve">Bill To</w:t>
      </w:r>
    </w:p>
    <w:p>
      <w:pPr>
        <w:pStyle w:val="FirstParagraph"/>
      </w:pPr>
      <w:r>
        <w:rPr>
          <w:bCs/>
          <w:b/>
        </w:rPr>
        <w:t xml:space="preserve">Al Noor Commercial Tower Management</w:t>
      </w:r>
    </w:p>
    <w:p>
      <w:pPr>
        <w:pStyle w:val="BodyText"/>
      </w:pPr>
      <w:r>
        <w:t xml:space="preserve">Attn: Mr. Khalid Al Mansoori, Facilities Director</w:t>
      </w:r>
    </w:p>
    <w:p>
      <w:pPr>
        <w:pStyle w:val="BodyText"/>
      </w:pPr>
      <w:r>
        <w:t xml:space="preserve">Al Noor Tower, Khalifa Street, Al Markaziyah</w:t>
      </w:r>
    </w:p>
    <w:p>
      <w:pPr>
        <w:pStyle w:val="BodyText"/>
      </w:pPr>
      <w:r>
        <w:t xml:space="preserve">Abu Dhabi, United Arab Emirates</w:t>
      </w:r>
    </w:p>
    <w:p>
      <w:pPr>
        <w:pStyle w:val="BodyText"/>
      </w:pPr>
      <w:r>
        <w:t xml:space="preserve">Tel: +971 2 444 7821</w:t>
      </w:r>
    </w:p>
    <w:p>
      <w:pPr>
        <w:pStyle w:val="BodyText"/>
      </w:pPr>
      <w:r>
        <w:t xml:space="preserve">Email: facilities@alnoortower.ae</w:t>
      </w:r>
    </w:p>
    <w:p>
      <w:pPr>
        <w:pStyle w:val="BodyText"/>
      </w:pPr>
      <w:r>
        <w:t xml:space="preserve">VAT No: 100987654300003</w:t>
      </w:r>
    </w:p>
    <w:bookmarkEnd w:id="22"/>
    <w:bookmarkStart w:id="23" w:name="service-location"/>
    <w:p>
      <w:pPr>
        <w:pStyle w:val="Heading3"/>
      </w:pPr>
      <w:r>
        <w:t xml:space="preserve">Service Location</w:t>
      </w:r>
    </w:p>
    <w:p>
      <w:pPr>
        <w:pStyle w:val="FirstParagraph"/>
      </w:pPr>
      <w:r>
        <w:rPr>
          <w:bCs/>
          <w:b/>
        </w:rPr>
        <w:t xml:space="preserve">Al Noor Commercial Tower</w:t>
      </w:r>
    </w:p>
    <w:p>
      <w:pPr>
        <w:pStyle w:val="BodyText"/>
      </w:pPr>
      <w:r>
        <w:t xml:space="preserve">32 Floors, 480 Workstations</w:t>
      </w:r>
    </w:p>
    <w:p>
      <w:pPr>
        <w:pStyle w:val="BodyText"/>
      </w:pPr>
      <w:r>
        <w:t xml:space="preserve">Khalifa Street, Al Markaziyah District</w:t>
      </w:r>
    </w:p>
    <w:p>
      <w:pPr>
        <w:pStyle w:val="BodyText"/>
      </w:pPr>
      <w:r>
        <w:t xml:space="preserve">Abu Dhabi, United Arab Emirates</w:t>
      </w:r>
    </w:p>
    <w:p>
      <w:pPr>
        <w:pStyle w:val="BodyText"/>
      </w:pPr>
      <w:r>
        <w:t xml:space="preserve">Abu Dhabi Civil Defense Zone: Zone 4</w:t>
      </w:r>
    </w:p>
    <w:p>
      <w:pPr>
        <w:pStyle w:val="BodyText"/>
      </w:pPr>
      <w:r>
        <w:t xml:space="preserve">Firefighter Access Points: 6</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w:t>
            </w:r>
          </w:p>
        </w:tc>
        <w:tc>
          <w:tcPr/>
          <w:p>
            <w:pPr>
              <w:pStyle w:val="Compact"/>
              <w:jc w:val="left"/>
            </w:pPr>
            <w:r>
              <w:t xml:space="preserve">Quantity</w:t>
            </w:r>
          </w:p>
        </w:tc>
        <w:tc>
          <w:tcPr/>
          <w:p>
            <w:pPr>
              <w:pStyle w:val="Compact"/>
              <w:jc w:val="left"/>
            </w:pPr>
            <w:r>
              <w:t xml:space="preserve">Unit (AED)</w:t>
            </w:r>
          </w:p>
        </w:tc>
        <w:tc>
          <w:tcPr/>
          <w:p>
            <w:pPr>
              <w:pStyle w:val="Compact"/>
              <w:jc w:val="left"/>
            </w:pPr>
            <w:r>
              <w:t xml:space="preserve">Amount (AED)</w:t>
            </w:r>
          </w:p>
        </w:tc>
        <w:tc>
          <w:tcPr/>
          <w:p>
            <w:pPr>
              <w:pStyle w:val="Compact"/>
              <w:jc w:val="left"/>
            </w:pPr>
            <w:r>
              <w:t xml:space="preserve">VAT 5%</w:t>
            </w:r>
          </w:p>
        </w:tc>
      </w:tr>
      <w:tr>
        <w:tc>
          <w:tcPr/>
          <w:p>
            <w:pPr>
              <w:pStyle w:val="Compact"/>
              <w:jc w:val="left"/>
            </w:pPr>
            <w:r>
              <w:t xml:space="preserve">01</w:t>
            </w:r>
          </w:p>
        </w:tc>
        <w:tc>
          <w:tcPr/>
          <w:p>
            <w:pPr>
              <w:pStyle w:val="Compact"/>
              <w:jc w:val="left"/>
            </w:pPr>
            <w:r>
              <w:t xml:space="preserve">Monthly Firefighter Safety Inspection – Full building audit of fire suppression systems, sprinkler networks, and fire alarm panels in compliance with Abu Dhabi Civil Defense regulations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625.00</w:t>
            </w:r>
          </w:p>
        </w:tc>
      </w:tr>
      <w:tr>
        <w:tc>
          <w:tcPr/>
          <w:p>
            <w:pPr>
              <w:pStyle w:val="Compact"/>
              <w:jc w:val="left"/>
            </w:pPr>
            <w:r>
              <w:t xml:space="preserve">02</w:t>
            </w:r>
          </w:p>
        </w:tc>
        <w:tc>
          <w:tcPr/>
          <w:p>
            <w:pPr>
              <w:pStyle w:val="Compact"/>
              <w:jc w:val="left"/>
            </w:pPr>
            <w:r>
              <w:t xml:space="preserve">Firefighter Training Program – Quarterly hands-on fire evacuation drill for 480 building occupants including use of fire extinguishers, fire blankets, and emergency assembly procedures</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c>
          <w:tcPr/>
          <w:p>
            <w:pPr>
              <w:pStyle w:val="Compact"/>
              <w:jc w:val="left"/>
            </w:pPr>
            <w:r>
              <w:t xml:space="preserve">937.50</w:t>
            </w:r>
          </w:p>
        </w:tc>
      </w:tr>
      <w:tr>
        <w:tc>
          <w:tcPr/>
          <w:p>
            <w:pPr>
              <w:pStyle w:val="Compact"/>
              <w:jc w:val="left"/>
            </w:pPr>
            <w:r>
              <w:t xml:space="preserve">03</w:t>
            </w:r>
          </w:p>
        </w:tc>
        <w:tc>
          <w:tcPr/>
          <w:p>
            <w:pPr>
              <w:pStyle w:val="Compact"/>
              <w:jc w:val="left"/>
            </w:pPr>
            <w:r>
              <w:t xml:space="preserve">Firefighter Equipment Maintenance – Servicing and calibration of 120 fire extinguishers, 8 fire hose reels, and 4 fire pump sets across all 32 floors</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c>
          <w:tcPr/>
          <w:p>
            <w:pPr>
              <w:pStyle w:val="Compact"/>
              <w:jc w:val="left"/>
            </w:pPr>
            <w:r>
              <w:t xml:space="preserve">490.00</w:t>
            </w:r>
          </w:p>
        </w:tc>
      </w:tr>
      <w:tr>
        <w:tc>
          <w:tcPr/>
          <w:p>
            <w:pPr>
              <w:pStyle w:val="Compact"/>
              <w:jc w:val="left"/>
            </w:pPr>
            <w:r>
              <w:t xml:space="preserve">04</w:t>
            </w:r>
          </w:p>
        </w:tc>
        <w:tc>
          <w:tcPr/>
          <w:p>
            <w:pPr>
              <w:pStyle w:val="Compact"/>
              <w:jc w:val="left"/>
            </w:pPr>
            <w:r>
              <w:t xml:space="preserve">Firefighter Emergency Response Standby – 24/7 on-call Firefighter team deployment for the premises with guaranteed 8-minute response time within Abu Dhabi city limits</w:t>
            </w:r>
          </w:p>
        </w:tc>
        <w:tc>
          <w:tcPr/>
          <w:p>
            <w:pPr>
              <w:pStyle w:val="Compact"/>
              <w:jc w:val="left"/>
            </w:pPr>
            <w:r>
              <w:t xml:space="preserve">30 days</w:t>
            </w:r>
          </w:p>
        </w:tc>
        <w:tc>
          <w:tcPr/>
          <w:p>
            <w:pPr>
              <w:pStyle w:val="Compact"/>
              <w:jc w:val="left"/>
            </w:pPr>
            <w:r>
              <w:t xml:space="preserve">450.00</w:t>
            </w:r>
          </w:p>
        </w:tc>
        <w:tc>
          <w:tcPr/>
          <w:p>
            <w:pPr>
              <w:pStyle w:val="Compact"/>
              <w:jc w:val="left"/>
            </w:pPr>
            <w:r>
              <w:t xml:space="preserve">13,500.00</w:t>
            </w:r>
          </w:p>
        </w:tc>
        <w:tc>
          <w:tcPr/>
          <w:p>
            <w:pPr>
              <w:pStyle w:val="Compact"/>
              <w:jc w:val="left"/>
            </w:pPr>
            <w:r>
              <w:t xml:space="preserve">675.00</w:t>
            </w:r>
          </w:p>
        </w:tc>
      </w:tr>
      <w:tr>
        <w:tc>
          <w:tcPr/>
          <w:p>
            <w:pPr>
              <w:pStyle w:val="Compact"/>
              <w:jc w:val="left"/>
            </w:pPr>
            <w:r>
              <w:t xml:space="preserve">05</w:t>
            </w:r>
          </w:p>
        </w:tc>
        <w:tc>
          <w:tcPr/>
          <w:p>
            <w:pPr>
              <w:pStyle w:val="Compact"/>
              <w:jc w:val="left"/>
            </w:pPr>
            <w:r>
              <w:t xml:space="preserve">Firefighter Documentation &amp; Compliance Reporting – Preparation of monthly Firefighter safety reports, Abu Dhabi Civil Defense inspection certificates, and updated Firefighter emergency response plans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160.00</w:t>
            </w:r>
          </w:p>
        </w:tc>
      </w:tr>
      <w:tr>
        <w:tc>
          <w:tcPr/>
          <w:p>
            <w:pPr>
              <w:pStyle w:val="Compact"/>
              <w:jc w:val="left"/>
            </w:pPr>
            <w:r>
              <w:t xml:space="preserve">06</w:t>
            </w:r>
          </w:p>
        </w:tc>
        <w:tc>
          <w:tcPr/>
          <w:p>
            <w:pPr>
              <w:pStyle w:val="Compact"/>
              <w:jc w:val="left"/>
            </w:pPr>
            <w:r>
              <w:t xml:space="preserve">Firefighter Signage &amp; Wayfinding Audit – Inspection and replacement of 34 damaged fire exit signs, Firefighter assembly point markers, and emergency route indicators</w:t>
            </w:r>
          </w:p>
        </w:tc>
        <w:tc>
          <w:tcPr/>
          <w:p>
            <w:pPr>
              <w:pStyle w:val="Compact"/>
              <w:jc w:val="left"/>
            </w:pPr>
            <w:r>
              <w:t xml:space="preserve">1</w:t>
            </w:r>
          </w:p>
        </w:tc>
        <w:tc>
          <w:tcPr/>
          <w:p>
            <w:pPr>
              <w:pStyle w:val="Compact"/>
              <w:jc w:val="left"/>
            </w:pPr>
            <w:r>
              <w:t xml:space="preserve">2,450.00</w:t>
            </w:r>
          </w:p>
        </w:tc>
        <w:tc>
          <w:tcPr/>
          <w:p>
            <w:pPr>
              <w:pStyle w:val="Compact"/>
              <w:jc w:val="left"/>
            </w:pPr>
            <w:r>
              <w:t xml:space="preserve">2,450.00</w:t>
            </w:r>
          </w:p>
        </w:tc>
        <w:tc>
          <w:tcPr/>
          <w:p>
            <w:pPr>
              <w:pStyle w:val="Compact"/>
              <w:jc w:val="left"/>
            </w:pPr>
            <w:r>
              <w:t xml:space="preserve">122.50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right"/>
            </w:pPr>
            <w:r>
              <w:t xml:space="preserve">60,200.00</w:t>
            </w:r>
          </w:p>
        </w:tc>
      </w:tr>
      <w:tr>
        <w:tc>
          <w:tcPr/>
          <w:p>
            <w:pPr>
              <w:pStyle w:val="Compact"/>
              <w:jc w:val="left"/>
            </w:pPr>
            <w:r>
              <w:t xml:space="preserve">VAT @ 5% (AED)</w:t>
            </w:r>
          </w:p>
        </w:tc>
        <w:tc>
          <w:tcPr/>
          <w:p>
            <w:pPr>
              <w:pStyle w:val="Compact"/>
              <w:jc w:val="right"/>
            </w:pPr>
            <w:r>
              <w:t xml:space="preserve">3,010.00</w:t>
            </w:r>
          </w:p>
        </w:tc>
      </w:tr>
      <w:tr>
        <w:tc>
          <w:tcPr/>
          <w:p>
            <w:pPr>
              <w:pStyle w:val="Compact"/>
              <w:jc w:val="left"/>
            </w:pPr>
            <w:r>
              <w:t xml:space="preserve">Discount – Annual Contract (AED)</w:t>
            </w:r>
          </w:p>
        </w:tc>
        <w:tc>
          <w:tcPr/>
          <w:p>
            <w:pPr>
              <w:pStyle w:val="Compact"/>
              <w:jc w:val="right"/>
            </w:pPr>
            <w:r>
              <w:t xml:space="preserve">-1,500.00</w:t>
            </w:r>
          </w:p>
        </w:tc>
      </w:tr>
      <w:tr>
        <w:tc>
          <w:tcPr/>
          <w:p>
            <w:pPr>
              <w:pStyle w:val="Compact"/>
              <w:jc w:val="left"/>
            </w:pPr>
            <w:r>
              <w:t xml:space="preserve">Grand Total Due (AED)</w:t>
            </w:r>
          </w:p>
        </w:tc>
        <w:tc>
          <w:tcPr/>
          <w:p>
            <w:pPr>
              <w:pStyle w:val="Compact"/>
              <w:jc w:val="right"/>
            </w:pPr>
            <w:r>
              <w:t xml:space="preserve">61,710.00</w:t>
            </w:r>
          </w:p>
        </w:tc>
      </w:tr>
    </w:tbl>
    <w:bookmarkStart w:id="24" w:name="Xc5dd3a523c7f71feaaeb4d77eae71baa21b5f10"/>
    <w:p>
      <w:pPr>
        <w:pStyle w:val="Heading3"/>
      </w:pPr>
      <w:r>
        <w:t xml:space="preserve">Invoice Notes &amp; Firefighter Service Details</w:t>
      </w:r>
    </w:p>
    <w:p>
      <w:pPr>
        <w:pStyle w:val="FirstParagraph"/>
      </w:pPr>
      <w:r>
        <w:t xml:space="preserve">This Invoice covers the complete Firefighter safety and compliance services rendered by Emirates Firefighter Safety Solutions LLC for the month of May 2025. All Firefighter services were conducted in strict accordance with the Abu Dhabi Civil Defense Fire Safety Code and the Federal Fire and Life Safety Code of the United Arab Emirates Abu Dhabi jurisdiction.</w:t>
      </w:r>
    </w:p>
    <w:p>
      <w:pPr>
        <w:pStyle w:val="BodyText"/>
      </w:pPr>
      <w:r>
        <w:t xml:space="preserve">The Firefighter training program was delivered by certified Firefighter instructors holding valid Abu Dhabi Civil Defense instructor licenses. All 480 participants received individual Firefighter competency certificates valid for 12 months. The Firefighter emergency response standby service ensures that a fully equipped Firefighter team is available at all times to respond to any fire incident at the premises located in Abu Dhabi, United Arab Emirates.</w:t>
      </w:r>
    </w:p>
    <w:p>
      <w:pPr>
        <w:pStyle w:val="BodyText"/>
      </w:pPr>
      <w:r>
        <w:t xml:space="preserve">Payment is due within 15 calendar days from the Invoice date. Please reference Invoice number EFS-2025-00472 on all correspondence and remittances. This Invoice is valid for 30 days from the date of issue.</w:t>
      </w:r>
    </w:p>
    <w:bookmarkEnd w:id="24"/>
    <w:bookmarkStart w:id="25" w:name="terms-conditions"/>
    <w:p>
      <w:pPr>
        <w:pStyle w:val="Heading3"/>
      </w:pPr>
      <w:r>
        <w:t xml:space="preserve">Terms &amp; Conditions</w:t>
      </w:r>
    </w:p>
    <w:p>
      <w:pPr>
        <w:pStyle w:val="FirstParagraph"/>
      </w:pPr>
      <w:r>
        <w:t xml:space="preserve">1. This Invoice is issued by Emirates Firefighter Safety Solutions LLC, a licensed Firefighter services provider registered in Abu Dhabi, United Arab Emirates. All Firefighter services are subject to the terms outlined in Master Service Agreement No. MSA-2024-0031 dated 01 January 2025.</w:t>
      </w:r>
    </w:p>
    <w:p>
      <w:pPr>
        <w:pStyle w:val="BodyText"/>
      </w:pPr>
      <w:r>
        <w:t xml:space="preserve">2. Late payments on this Invoice shall attract a penalty of 2% per month as per UAE Commercial Transactions Law. The Firefighter service standby will be suspended after 30 days of non-payment.</w:t>
      </w:r>
    </w:p>
    <w:p>
      <w:pPr>
        <w:pStyle w:val="BodyText"/>
      </w:pPr>
      <w:r>
        <w:t xml:space="preserve">3. All Firefighter equipment maintained under this Invoice remains the property of the client. Our Firefighter technicians are authorized to perform preventive maintenance only and do not assume liability for structural fire damage.</w:t>
      </w:r>
    </w:p>
    <w:p>
      <w:pPr>
        <w:pStyle w:val="BodyText"/>
      </w:pPr>
      <w:r>
        <w:t xml:space="preserve">4. This Invoice is subject to 5% UAE Value Added Tax (VAT) as mandated by the Federal Tax Authority of the United Arab Emirates. The TRN number is printed in the header for verification purposes.</w:t>
      </w:r>
    </w:p>
    <w:p>
      <w:pPr>
        <w:pStyle w:val="BodyText"/>
      </w:pPr>
      <w:r>
        <w:t xml:space="preserve">5. Disputes arising from this Invoice or the associated Firefighter services shall be resolved under the jurisdiction of the Abu Dhabi Courts, United Arab Emirates.</w:t>
      </w:r>
    </w:p>
    <w:p>
      <w:pPr>
        <w:pStyle w:val="BodyText"/>
      </w:pPr>
      <w:r>
        <w:t xml:space="preserve">6. All Firefighter safety reports and compliance certificates referenced in this Invoice are valid for the period stated and must be renewed monthly to maintain Abu Dhabi Civil Defense compliance status.</w:t>
      </w:r>
    </w:p>
    <w:bookmarkEnd w:id="25"/>
    <w:p>
      <w:pPr>
        <w:pStyle w:val="BodyText"/>
      </w:pPr>
      <w:r>
        <w:rPr>
          <w:bCs/>
          <w:b/>
        </w:rPr>
        <w:t xml:space="preserve">Emirates Firefighter Safety Solutions LLC</w:t>
      </w:r>
      <w:r>
        <w:t xml:space="preserve"> </w:t>
      </w:r>
      <w:r>
        <w:t xml:space="preserve">| Abu Dhabi, United Arab Emirates</w:t>
      </w:r>
    </w:p>
    <w:p>
      <w:pPr>
        <w:pStyle w:val="BodyText"/>
      </w:pPr>
      <w:r>
        <w:t xml:space="preserve">Bank: Emirates NBD | Account Name: Emirates Firefighter Safety Solutions LLC | IBAN: AE07 0240 0000 0000 1234 5678 9</w:t>
      </w:r>
    </w:p>
    <w:p>
      <w:pPr>
        <w:pStyle w:val="BodyText"/>
      </w:pPr>
      <w:r>
        <w:t xml:space="preserve">This is a computer-generated Invoice and does not require a signature. For queries regarding this Firefighter services Invoice, please contact our billing department at billing@emiratesfirefighter.ae or +971 2 555 0198.</w:t>
      </w:r>
    </w:p>
    <w:p>
      <w:pPr>
        <w:pStyle w:val="BodyText"/>
      </w:pPr>
      <w:r>
        <w:t xml:space="preserve">© 2025 Emirates Firefighter Safety Solutions LLC – All Rights Reserved | Abu Dhabi,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United Arab Emirates Abu Dhabi</dc:title>
  <dc:creator/>
  <dc:language>en</dc:language>
  <cp:keywords/>
  <dcterms:created xsi:type="dcterms:W3CDTF">2026-10-10T04:12:32Z</dcterms:created>
  <dcterms:modified xsi:type="dcterms:W3CDTF">2026-10-10T04:12:32Z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