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Services</w:t>
      </w:r>
      <w:r>
        <w:t xml:space="preserve"> </w:t>
      </w:r>
      <w:r>
        <w:t xml:space="preserve">Invoice</w:t>
      </w:r>
      <w:r>
        <w:t xml:space="preserve"> </w:t>
      </w:r>
      <w:r>
        <w:t xml:space="preserve">-</w:t>
      </w:r>
      <w:r>
        <w:t xml:space="preserve"> </w:t>
      </w:r>
      <w:r>
        <w:t xml:space="preserve">Egypt</w:t>
      </w:r>
      <w:r>
        <w:t xml:space="preserve"> </w:t>
      </w:r>
      <w:r>
        <w:t xml:space="preserve">Alexandria</w:t>
      </w:r>
    </w:p>
    <w:bookmarkStart w:id="20" w:name="alexandria-geoconsult-ltd."/>
    <w:p>
      <w:pPr>
        <w:pStyle w:val="Heading1"/>
      </w:pPr>
      <w:r>
        <w:t xml:space="preserve">Alexandria GeoConsult Ltd.</w:t>
      </w:r>
    </w:p>
    <w:p>
      <w:pPr>
        <w:pStyle w:val="FirstParagraph"/>
      </w:pPr>
      <w:r>
        <w:t xml:space="preserve">Licensed Geologist &amp; Geological Survey Firm</w:t>
      </w:r>
    </w:p>
    <w:p>
      <w:pPr>
        <w:pStyle w:val="BodyText"/>
      </w:pPr>
      <w:r>
        <w:t xml:space="preserve">142 Corniche El-Nil Street, Smouha District</w:t>
      </w:r>
    </w:p>
    <w:p>
      <w:pPr>
        <w:pStyle w:val="BodyText"/>
      </w:pPr>
      <w:r>
        <w:t xml:space="preserve">Alexandria, 21543, Egypt</w:t>
      </w:r>
    </w:p>
    <w:p>
      <w:pPr>
        <w:pStyle w:val="BodyText"/>
      </w:pPr>
      <w:r>
        <w:t xml:space="preserve">Tel: +20 3 487 2210 | Email: info@alexgeconsult.com</w:t>
      </w:r>
    </w:p>
    <w:p>
      <w:pPr>
        <w:pStyle w:val="BodyText"/>
      </w:pPr>
      <w:r>
        <w:t xml:space="preserve">Commercial Registration No: 184729 | Tax ID: 552-883-104</w:t>
      </w:r>
    </w:p>
    <w:bookmarkEnd w:id="20"/>
    <w:bookmarkStart w:id="21" w:name="invoice"/>
    <w:p>
      <w:pPr>
        <w:pStyle w:val="Heading2"/>
      </w:pPr>
      <w:r>
        <w:t xml:space="preserve">INVOICE</w:t>
      </w:r>
    </w:p>
    <w:p>
      <w:pPr>
        <w:pStyle w:val="FirstParagraph"/>
      </w:pPr>
      <w:r>
        <w:t xml:space="preserve">Professional Geological Services</w:t>
      </w:r>
    </w:p>
    <w:p>
      <w:pPr>
        <w:pStyle w:val="BodyText"/>
      </w:pPr>
      <w:r>
        <w:t xml:space="preserve">Egypt Alexandria</w:t>
      </w:r>
    </w:p>
    <w:bookmarkEnd w:id="21"/>
    <w:bookmarkStart w:id="22" w:name="invoice-information"/>
    <w:p>
      <w:pPr>
        <w:pStyle w:val="Heading3"/>
      </w:pPr>
      <w:r>
        <w:t xml:space="preserve">Invoice Information</w:t>
      </w:r>
    </w:p>
    <w:p>
      <w:pPr>
        <w:pStyle w:val="FirstParagraph"/>
      </w:pPr>
      <w:r>
        <w:t xml:space="preserve">Invoice Number:</w:t>
      </w:r>
      <w:r>
        <w:t xml:space="preserve"> </w:t>
      </w:r>
      <w:r>
        <w:t xml:space="preserve">AXL-2025-00472</w:t>
      </w:r>
    </w:p>
    <w:p>
      <w:pPr>
        <w:pStyle w:val="BodyText"/>
      </w:pPr>
      <w:r>
        <w:t xml:space="preserve">Invoice Date:</w:t>
      </w:r>
      <w:r>
        <w:t xml:space="preserve"> </w:t>
      </w:r>
      <w:r>
        <w:t xml:space="preserve">15 June 2025</w:t>
      </w:r>
    </w:p>
    <w:p>
      <w:pPr>
        <w:pStyle w:val="BodyText"/>
      </w:pPr>
      <w:r>
        <w:t xml:space="preserve">Due Date:</w:t>
      </w:r>
      <w:r>
        <w:t xml:space="preserve"> </w:t>
      </w:r>
      <w:r>
        <w:t xml:space="preserve">30 June 2025</w:t>
      </w:r>
    </w:p>
    <w:p>
      <w:pPr>
        <w:pStyle w:val="BodyText"/>
      </w:pPr>
      <w:r>
        <w:t xml:space="preserve">Currency:</w:t>
      </w:r>
      <w:r>
        <w:t xml:space="preserve"> </w:t>
      </w:r>
      <w:r>
        <w:t xml:space="preserve">Egyptian Pound (EGP)</w:t>
      </w:r>
    </w:p>
    <w:p>
      <w:pPr>
        <w:pStyle w:val="BodyText"/>
      </w:pPr>
      <w:r>
        <w:t xml:space="preserve">Project Reference:</w:t>
      </w:r>
      <w:r>
        <w:t xml:space="preserve"> </w:t>
      </w:r>
      <w:r>
        <w:t xml:space="preserve">GEO-ALX-2025-019</w:t>
      </w:r>
    </w:p>
    <w:bookmarkEnd w:id="22"/>
    <w:bookmarkStart w:id="23" w:name="billed-to"/>
    <w:p>
      <w:pPr>
        <w:pStyle w:val="Heading3"/>
      </w:pPr>
      <w:r>
        <w:t xml:space="preserve">Billed To</w:t>
      </w:r>
    </w:p>
    <w:p>
      <w:pPr>
        <w:pStyle w:val="FirstParagraph"/>
      </w:pPr>
      <w:r>
        <w:t xml:space="preserve">Client:</w:t>
      </w:r>
      <w:r>
        <w:t xml:space="preserve"> </w:t>
      </w:r>
      <w:r>
        <w:t xml:space="preserve">Mediterranean Coastal Development Authority</w:t>
      </w:r>
    </w:p>
    <w:p>
      <w:pPr>
        <w:pStyle w:val="BodyText"/>
      </w:pPr>
      <w:r>
        <w:t xml:space="preserve">Attn:</w:t>
      </w:r>
      <w:r>
        <w:t xml:space="preserve"> </w:t>
      </w:r>
      <w:r>
        <w:t xml:space="preserve">Dr. Hassan El-Masry, Chief Engineer</w:t>
      </w:r>
    </w:p>
    <w:p>
      <w:pPr>
        <w:pStyle w:val="BodyText"/>
      </w:pPr>
      <w:r>
        <w:t xml:space="preserve">Address:</w:t>
      </w:r>
      <w:r>
        <w:t xml:space="preserve"> </w:t>
      </w:r>
      <w:r>
        <w:t xml:space="preserve">88 Port Said Road, Eastern District</w:t>
      </w:r>
    </w:p>
    <w:p>
      <w:pPr>
        <w:pStyle w:val="BodyText"/>
      </w:pPr>
      <w:r>
        <w:t xml:space="preserve">City:</w:t>
      </w:r>
      <w:r>
        <w:t xml:space="preserve"> </w:t>
      </w:r>
      <w:r>
        <w:t xml:space="preserve">Alexandria, 21951, Egypt</w:t>
      </w:r>
    </w:p>
    <w:p>
      <w:pPr>
        <w:pStyle w:val="BodyText"/>
      </w:pPr>
      <w:r>
        <w:t xml:space="preserve">Tax ID:</w:t>
      </w:r>
      <w:r>
        <w:t xml:space="preserve"> </w:t>
      </w:r>
      <w:r>
        <w:t xml:space="preserve">771-204-558</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Geological Services</w:t>
            </w:r>
          </w:p>
        </w:tc>
        <w:tc>
          <w:tcPr/>
          <w:p>
            <w:pPr>
              <w:pStyle w:val="Compact"/>
              <w:jc w:val="left"/>
            </w:pPr>
            <w:r>
              <w:t xml:space="preserve">Date Performed</w:t>
            </w:r>
          </w:p>
        </w:tc>
        <w:tc>
          <w:tcPr/>
          <w:p>
            <w:pPr>
              <w:pStyle w:val="Compact"/>
              <w:jc w:val="left"/>
            </w:pPr>
            <w:r>
              <w:t xml:space="preserve">Quantity</w:t>
            </w:r>
          </w:p>
        </w:tc>
        <w:tc>
          <w:tcPr/>
          <w:p>
            <w:pPr>
              <w:pStyle w:val="Compact"/>
              <w:jc w:val="left"/>
            </w:pPr>
            <w:r>
              <w:t xml:space="preserve">Unit Rate (EGP)</w:t>
            </w:r>
          </w:p>
        </w:tc>
        <w:tc>
          <w:tcPr/>
          <w:p>
            <w:pPr>
              <w:pStyle w:val="Compact"/>
              <w:jc w:val="left"/>
            </w:pPr>
            <w:r>
              <w:t xml:space="preserve">Amount (EGP)</w:t>
            </w:r>
          </w:p>
        </w:tc>
      </w:tr>
      <w:tr>
        <w:tc>
          <w:tcPr/>
          <w:p>
            <w:pPr>
              <w:pStyle w:val="Compact"/>
              <w:jc w:val="left"/>
            </w:pPr>
            <w:r>
              <w:t xml:space="preserve">1</w:t>
            </w:r>
          </w:p>
        </w:tc>
        <w:tc>
          <w:tcPr/>
          <w:p>
            <w:pPr>
              <w:pStyle w:val="Compact"/>
              <w:jc w:val="left"/>
            </w:pPr>
            <w:r>
              <w:rPr>
                <w:bCs/>
                <w:b/>
              </w:rPr>
              <w:t xml:space="preserve">Geotechnical Site Investigation – Coastal Zone Survey</w:t>
            </w:r>
            <w:r>
              <w:br/>
            </w:r>
            <w:r>
              <w:t xml:space="preserve">Comprehensive geological mapping and subsurface characterization conducted by a licensed Geologist across the Smouha and Montazah coastal areas of Egypt Alexandria. Includes borehole drilling (12 locations, 30m depth each), standard penetration tests, and soil classification per Egyptian Code of Practice ECP 203.</w:t>
            </w:r>
          </w:p>
        </w:tc>
        <w:tc>
          <w:tcPr/>
          <w:p>
            <w:pPr>
              <w:pStyle w:val="Compact"/>
              <w:jc w:val="left"/>
            </w:pPr>
            <w:r>
              <w:t xml:space="preserve">02–10 Jun 2025</w:t>
            </w:r>
          </w:p>
        </w:tc>
        <w:tc>
          <w:tcPr/>
          <w:p>
            <w:pPr>
              <w:pStyle w:val="Compact"/>
              <w:jc w:val="left"/>
            </w:pPr>
            <w:r>
              <w:t xml:space="preserve">12 boreholes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2</w:t>
            </w:r>
          </w:p>
        </w:tc>
        <w:tc>
          <w:tcPr/>
          <w:p>
            <w:pPr>
              <w:pStyle w:val="Compact"/>
              <w:jc w:val="left"/>
            </w:pPr>
            <w:r>
              <w:rPr>
                <w:bCs/>
                <w:b/>
              </w:rPr>
              <w:t xml:space="preserve">Hydrogeological Assessment &amp; Groundwater Mapping</w:t>
            </w:r>
            <w:r>
              <w:br/>
            </w:r>
            <w:r>
              <w:t xml:space="preserve">Detailed hydrogeological survey performed by the senior Geologist to evaluate aquifer conditions, water table depth, and salinity levels in the eastern Alexandria basin. Includes installation of 4 monitoring wells, piezometric readings over 14 days, and laboratory water quality analysis at the Alexandria University Geology Lab.</w:t>
            </w:r>
          </w:p>
        </w:tc>
        <w:tc>
          <w:tcPr/>
          <w:p>
            <w:pPr>
              <w:pStyle w:val="Compact"/>
              <w:jc w:val="left"/>
            </w:pPr>
            <w:r>
              <w:t xml:space="preserve">05–19 Jun 2025</w:t>
            </w:r>
          </w:p>
        </w:tc>
        <w:tc>
          <w:tcPr/>
          <w:p>
            <w:pPr>
              <w:pStyle w:val="Compact"/>
              <w:jc w:val="left"/>
            </w:pPr>
            <w:r>
              <w:t xml:space="preserve">4 wells</w:t>
            </w:r>
          </w:p>
        </w:tc>
        <w:tc>
          <w:tcPr/>
          <w:p>
            <w:pPr>
              <w:pStyle w:val="Compact"/>
              <w:jc w:val="left"/>
            </w:pPr>
            <w:r>
              <w:t xml:space="preserve">12,750.00</w:t>
            </w:r>
          </w:p>
        </w:tc>
        <w:tc>
          <w:tcPr/>
          <w:p>
            <w:pPr>
              <w:pStyle w:val="Compact"/>
              <w:jc w:val="left"/>
            </w:pPr>
            <w:r>
              <w:t xml:space="preserve">51,000.00</w:t>
            </w:r>
          </w:p>
        </w:tc>
      </w:tr>
      <w:tr>
        <w:tc>
          <w:tcPr/>
          <w:p>
            <w:pPr>
              <w:pStyle w:val="Compact"/>
              <w:jc w:val="left"/>
            </w:pPr>
            <w:r>
              <w:t xml:space="preserve">3</w:t>
            </w:r>
          </w:p>
        </w:tc>
        <w:tc>
          <w:tcPr/>
          <w:p>
            <w:pPr>
              <w:pStyle w:val="Compact"/>
              <w:jc w:val="left"/>
            </w:pPr>
            <w:r>
              <w:rPr>
                <w:bCs/>
                <w:b/>
              </w:rPr>
              <w:t xml:space="preserve">Geophysical Survey – Electrical Resistivity Tomography (ERT)</w:t>
            </w:r>
            <w:r>
              <w:br/>
            </w:r>
            <w:r>
              <w:t xml:space="preserve">Subsurface geophysical imaging across a 2.4 km transect along the Alexandria coastline to identify fault lines, karst features, and sedimentary layer boundaries. Conducted by the Geologist's field team using 96-electrode arrays and interpreted with RES2DINV software.</w:t>
            </w:r>
          </w:p>
        </w:tc>
        <w:tc>
          <w:tcPr/>
          <w:p>
            <w:pPr>
              <w:pStyle w:val="Compact"/>
              <w:jc w:val="left"/>
            </w:pPr>
            <w:r>
              <w:t xml:space="preserve">11–14 Jun 2025</w:t>
            </w:r>
          </w:p>
        </w:tc>
        <w:tc>
          <w:tcPr/>
          <w:p>
            <w:pPr>
              <w:pStyle w:val="Compact"/>
              <w:jc w:val="left"/>
            </w:pPr>
            <w:r>
              <w:t xml:space="preserve">2.4 km</w:t>
            </w:r>
          </w:p>
        </w:tc>
        <w:tc>
          <w:tcPr/>
          <w:p>
            <w:pPr>
              <w:pStyle w:val="Compact"/>
              <w:jc w:val="left"/>
            </w:pPr>
            <w:r>
              <w:t xml:space="preserve">18,200.00</w:t>
            </w:r>
          </w:p>
        </w:tc>
        <w:tc>
          <w:tcPr/>
          <w:p>
            <w:pPr>
              <w:pStyle w:val="Compact"/>
              <w:jc w:val="left"/>
            </w:pPr>
            <w:r>
              <w:t xml:space="preserve">43,680.00</w:t>
            </w:r>
          </w:p>
        </w:tc>
      </w:tr>
      <w:tr>
        <w:tc>
          <w:tcPr/>
          <w:p>
            <w:pPr>
              <w:pStyle w:val="Compact"/>
              <w:jc w:val="left"/>
            </w:pPr>
            <w:r>
              <w:t xml:space="preserve">4</w:t>
            </w:r>
          </w:p>
        </w:tc>
        <w:tc>
          <w:tcPr/>
          <w:p>
            <w:pPr>
              <w:pStyle w:val="Compact"/>
              <w:jc w:val="left"/>
            </w:pPr>
            <w:r>
              <w:rPr>
                <w:bCs/>
                <w:b/>
              </w:rPr>
              <w:t xml:space="preserve">Geological Risk Assessment &amp; Seismic Microzonation Report</w:t>
            </w:r>
            <w:r>
              <w:br/>
            </w:r>
            <w:r>
              <w:t xml:space="preserve">Preparation of a comprehensive geological hazard report for the proposed coastal infrastructure project in Egypt Alexandria. The lead Geologist evaluated seismic susceptibility, liquefaction potential, coastal erosion rates, and subsidence risks. Report includes 45 pages of analysis, 12 geological cross-sections, and 8 thematic maps.</w:t>
            </w:r>
          </w:p>
        </w:tc>
        <w:tc>
          <w:tcPr/>
          <w:p>
            <w:pPr>
              <w:pStyle w:val="Compact"/>
              <w:jc w:val="left"/>
            </w:pPr>
            <w:r>
              <w:t xml:space="preserve">12–15 Jun 2025</w:t>
            </w:r>
          </w:p>
        </w:tc>
        <w:tc>
          <w:tcPr/>
          <w:p>
            <w:pPr>
              <w:pStyle w:val="Compact"/>
              <w:jc w:val="left"/>
            </w:pPr>
            <w:r>
              <w:t xml:space="preserve">1 report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5</w:t>
            </w:r>
          </w:p>
        </w:tc>
        <w:tc>
          <w:tcPr/>
          <w:p>
            <w:pPr>
              <w:pStyle w:val="Compact"/>
              <w:jc w:val="left"/>
            </w:pPr>
            <w:r>
              <w:rPr>
                <w:bCs/>
                <w:b/>
              </w:rPr>
              <w:t xml:space="preserve">On-Site Geologist Supervision &amp; Daily Progress Reporting</w:t>
            </w:r>
            <w:r>
              <w:br/>
            </w:r>
            <w:r>
              <w:t xml:space="preserve">Full-time presence of a certified Geologist on the Alexandria project site for 10 working days to supervise all field operations, verify data quality, coordinate with the client's engineering team, and submit daily progress reports to the Mediterranean Coastal Development Authority.</w:t>
            </w:r>
          </w:p>
        </w:tc>
        <w:tc>
          <w:tcPr/>
          <w:p>
            <w:pPr>
              <w:pStyle w:val="Compact"/>
              <w:jc w:val="left"/>
            </w:pPr>
            <w:r>
              <w:t xml:space="preserve">02–15 Jun 2025</w:t>
            </w:r>
          </w:p>
        </w:tc>
        <w:tc>
          <w:tcPr/>
          <w:p>
            <w:pPr>
              <w:pStyle w:val="Compact"/>
              <w:jc w:val="left"/>
            </w:pPr>
            <w:r>
              <w:t xml:space="preserve">10 days</w:t>
            </w:r>
          </w:p>
        </w:tc>
        <w:tc>
          <w:tcPr/>
          <w:p>
            <w:pPr>
              <w:pStyle w:val="Compact"/>
              <w:jc w:val="left"/>
            </w:pPr>
            <w:r>
              <w:t xml:space="preserve">2,800.00</w:t>
            </w:r>
          </w:p>
        </w:tc>
        <w:tc>
          <w:tcPr/>
          <w:p>
            <w:pPr>
              <w:pStyle w:val="Compact"/>
              <w:jc w:val="left"/>
            </w:pPr>
            <w:r>
              <w:t xml:space="preserve">28,000.00</w:t>
            </w:r>
          </w:p>
        </w:tc>
      </w:tr>
      <w:tr>
        <w:tc>
          <w:tcPr/>
          <w:p>
            <w:pPr>
              <w:pStyle w:val="Compact"/>
              <w:jc w:val="left"/>
            </w:pPr>
            <w:r>
              <w:t xml:space="preserve">6</w:t>
            </w:r>
          </w:p>
        </w:tc>
        <w:tc>
          <w:tcPr/>
          <w:p>
            <w:pPr>
              <w:pStyle w:val="Compact"/>
              <w:jc w:val="left"/>
            </w:pPr>
            <w:r>
              <w:rPr>
                <w:bCs/>
                <w:b/>
              </w:rPr>
              <w:t xml:space="preserve">Rock Mechanics Laboratory Testing</w:t>
            </w:r>
            <w:r>
              <w:br/>
            </w:r>
            <w:r>
              <w:t xml:space="preserve">Uniaxial compressive strength, point load index, and Brazilian tensile strength testing on 24 rock core samples extracted from the Alexandria limestone formations. Performed at the accredited Alexandria Geological Laboratory in compliance with ASTM D7012 and Egyptian standards.</w:t>
            </w:r>
          </w:p>
        </w:tc>
        <w:tc>
          <w:tcPr/>
          <w:p>
            <w:pPr>
              <w:pStyle w:val="Compact"/>
              <w:jc w:val="left"/>
            </w:pPr>
            <w:r>
              <w:t xml:space="preserve">13–15 Jun 2025</w:t>
            </w:r>
          </w:p>
        </w:tc>
        <w:tc>
          <w:tcPr/>
          <w:p>
            <w:pPr>
              <w:pStyle w:val="Compact"/>
              <w:jc w:val="left"/>
            </w:pPr>
            <w:r>
              <w:t xml:space="preserve">24 samples</w:t>
            </w:r>
          </w:p>
        </w:tc>
        <w:tc>
          <w:tcPr/>
          <w:p>
            <w:pPr>
              <w:pStyle w:val="Compact"/>
              <w:jc w:val="left"/>
            </w:pPr>
            <w:r>
              <w:t xml:space="preserve">1,450.00</w:t>
            </w:r>
          </w:p>
        </w:tc>
        <w:tc>
          <w:tcPr/>
          <w:p>
            <w:pPr>
              <w:pStyle w:val="Compact"/>
              <w:jc w:val="left"/>
            </w:pPr>
            <w:r>
              <w:t xml:space="preserve">34,800.00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EGP 294,480.00</w:t>
            </w:r>
          </w:p>
        </w:tc>
      </w:tr>
      <w:tr>
        <w:tc>
          <w:tcPr/>
          <w:p>
            <w:pPr>
              <w:pStyle w:val="Compact"/>
              <w:jc w:val="left"/>
            </w:pPr>
            <w:r>
              <w:t xml:space="preserve">VAT (14% – Egyptian Tax Authority)</w:t>
            </w:r>
          </w:p>
        </w:tc>
        <w:tc>
          <w:tcPr/>
          <w:p>
            <w:pPr>
              <w:pStyle w:val="Compact"/>
              <w:jc w:val="left"/>
            </w:pPr>
            <w:r>
              <w:t xml:space="preserve">EGP 41,227.20</w:t>
            </w:r>
          </w:p>
        </w:tc>
      </w:tr>
      <w:tr>
        <w:tc>
          <w:tcPr/>
          <w:p>
            <w:pPr>
              <w:pStyle w:val="Compact"/>
              <w:jc w:val="left"/>
            </w:pPr>
            <w:r>
              <w:t xml:space="preserve">Withholding Tax (10% – per Egyptian Tax Law)</w:t>
            </w:r>
          </w:p>
        </w:tc>
        <w:tc>
          <w:tcPr/>
          <w:p>
            <w:pPr>
              <w:pStyle w:val="Compact"/>
              <w:jc w:val="left"/>
            </w:pPr>
            <w:r>
              <w:t xml:space="preserve">(EGP 29,448.00)</w:t>
            </w:r>
          </w:p>
        </w:tc>
      </w:tr>
      <w:tr>
        <w:tc>
          <w:tcPr/>
          <w:p>
            <w:pPr>
              <w:pStyle w:val="Compact"/>
              <w:jc w:val="left"/>
            </w:pPr>
            <w:r>
              <w:t xml:space="preserve">Net Payable Amount</w:t>
            </w:r>
          </w:p>
        </w:tc>
        <w:tc>
          <w:tcPr/>
          <w:p>
            <w:pPr>
              <w:pStyle w:val="Compact"/>
              <w:jc w:val="left"/>
            </w:pPr>
            <w:r>
              <w:t xml:space="preserve">EGP 306,259.20</w:t>
            </w:r>
          </w:p>
        </w:tc>
      </w:tr>
    </w:tbl>
    <w:bookmarkStart w:id="24" w:name="payment-terms-notes"/>
    <w:p>
      <w:pPr>
        <w:pStyle w:val="Heading3"/>
      </w:pPr>
      <w:r>
        <w:t xml:space="preserve">Payment Terms &amp; Notes</w:t>
      </w:r>
    </w:p>
    <w:p>
      <w:pPr>
        <w:pStyle w:val="FirstParagraph"/>
      </w:pPr>
      <w:r>
        <w:t xml:space="preserve">This Invoice is issued by Alexandria GeoConsult Ltd., a registered geological consultancy firm operating in Egypt Alexandria, in accordance with the terms of Contract No. MCD-2025-0087. Payment of the full net amount is due within 15 calendar days from the Invoice date via bank transfer to the following account:</w:t>
      </w:r>
    </w:p>
    <w:p>
      <w:pPr>
        <w:pStyle w:val="BodyText"/>
      </w:pPr>
      <w:r>
        <w:rPr>
          <w:bCs/>
          <w:b/>
        </w:rPr>
        <w:t xml:space="preserve">Bank:</w:t>
      </w:r>
      <w:r>
        <w:t xml:space="preserve"> </w:t>
      </w:r>
      <w:r>
        <w:t xml:space="preserve">National Bank of Egypt, Alexandria Main Branch</w:t>
      </w:r>
      <w:r>
        <w:br/>
      </w:r>
      <w:r>
        <w:rPr>
          <w:bCs/>
          <w:b/>
        </w:rPr>
        <w:t xml:space="preserve">Account Name:</w:t>
      </w:r>
      <w:r>
        <w:t xml:space="preserve"> </w:t>
      </w:r>
      <w:r>
        <w:t xml:space="preserve">Alexandria GeoConsult Ltd.</w:t>
      </w:r>
      <w:r>
        <w:br/>
      </w:r>
      <w:r>
        <w:rPr>
          <w:bCs/>
          <w:b/>
        </w:rPr>
        <w:t xml:space="preserve">IBAN:</w:t>
      </w:r>
      <w:r>
        <w:t xml:space="preserve"> </w:t>
      </w:r>
      <w:r>
        <w:t xml:space="preserve">EG38 NBEK 0000 1001 2345 6789 0000</w:t>
      </w:r>
      <w:r>
        <w:br/>
      </w:r>
      <w:r>
        <w:rPr>
          <w:bCs/>
          <w:b/>
        </w:rPr>
        <w:t xml:space="preserve">SWIFT:</w:t>
      </w:r>
      <w:r>
        <w:t xml:space="preserve"> </w:t>
      </w:r>
      <w:r>
        <w:t xml:space="preserve">NBEKEGCX</w:t>
      </w:r>
    </w:p>
    <w:p>
      <w:pPr>
        <w:pStyle w:val="BodyText"/>
      </w:pPr>
      <w:r>
        <w:t xml:space="preserve">Please reference Invoice Number AXL-2025-00472 on all remittances. A late payment penalty of 2% per month shall apply to any outstanding balance after the due date, in compliance with Egyptian commercial law.</w:t>
      </w:r>
    </w:p>
    <w:bookmarkEnd w:id="24"/>
    <w:bookmarkStart w:id="25" w:name="important-notes"/>
    <w:p>
      <w:pPr>
        <w:pStyle w:val="Heading3"/>
      </w:pPr>
      <w:r>
        <w:t xml:space="preserve">Important Notes</w:t>
      </w:r>
    </w:p>
    <w:p>
      <w:pPr>
        <w:numPr>
          <w:ilvl w:val="0"/>
          <w:numId w:val="1001"/>
        </w:numPr>
        <w:pStyle w:val="Compact"/>
      </w:pPr>
      <w:r>
        <w:t xml:space="preserve">All geological fieldwork was conducted under the supervision of a licensed Geologist registered with the Egyptian Geological Survey and Mining Authority (EGSMA), License No. GEO-EG-2019-0342.</w:t>
      </w:r>
    </w:p>
    <w:p>
      <w:pPr>
        <w:numPr>
          <w:ilvl w:val="0"/>
          <w:numId w:val="1001"/>
        </w:numPr>
        <w:pStyle w:val="Compact"/>
      </w:pPr>
      <w:r>
        <w:t xml:space="preserve">This Invoice covers all services rendered in Egypt Alexandria between 2 June 2025 and 15 June 2025. Any additional scope of work will be subject to a separate Invoice and prior written approval.</w:t>
      </w:r>
    </w:p>
    <w:p>
      <w:pPr>
        <w:numPr>
          <w:ilvl w:val="0"/>
          <w:numId w:val="1001"/>
        </w:numPr>
        <w:pStyle w:val="Compact"/>
      </w:pPr>
      <w:r>
        <w:t xml:space="preserve">All geological data, maps, and reports delivered under this engagement remain the intellectual property of Alexandria GeoConsult Ltd. unless otherwise stated in the master contract.</w:t>
      </w:r>
    </w:p>
    <w:p>
      <w:pPr>
        <w:numPr>
          <w:ilvl w:val="0"/>
          <w:numId w:val="1001"/>
        </w:numPr>
        <w:pStyle w:val="Compact"/>
      </w:pPr>
      <w:r>
        <w:t xml:space="preserve">The Geologist and field team complied with all environmental regulations set by the Egyptian Environmental Affairs Agency (EEAA) and Alexandria Governorate environmental permits.</w:t>
      </w:r>
    </w:p>
    <w:p>
      <w:pPr>
        <w:numPr>
          <w:ilvl w:val="0"/>
          <w:numId w:val="1001"/>
        </w:numPr>
        <w:pStyle w:val="Compact"/>
      </w:pPr>
      <w:r>
        <w:t xml:space="preserve">This Invoice is valid for 90 days from the date of issue. After this period, a revised Invoice reflecting any applicable tax rate changes will be issued.</w:t>
      </w:r>
    </w:p>
    <w:bookmarkEnd w:id="25"/>
    <w:p>
      <w:pPr>
        <w:pStyle w:val="FirstParagraph"/>
      </w:pPr>
      <w:r>
        <w:rPr>
          <w:bCs/>
          <w:b/>
        </w:rPr>
        <w:t xml:space="preserve">Alexandria GeoConsult Ltd.</w:t>
      </w:r>
      <w:r>
        <w:t xml:space="preserve"> </w:t>
      </w:r>
      <w:r>
        <w:t xml:space="preserve">– Professional Geological Services in Egypt Alexandria</w:t>
      </w:r>
    </w:p>
    <w:p>
      <w:pPr>
        <w:pStyle w:val="BodyText"/>
      </w:pPr>
      <w:r>
        <w:t xml:space="preserve">Licensed Geologist: Dr. Amira El-Sayed, Ph.D. in Geology, Faculty of Science, Alexandria University</w:t>
      </w:r>
    </w:p>
    <w:p>
      <w:pPr>
        <w:pStyle w:val="BodyText"/>
      </w:pPr>
      <w:r>
        <w:t xml:space="preserve">EGSMA Registration: GEO-EG-2019-0342 | Chamber of Engineers, Alexandria Branch: No. 4521</w:t>
      </w:r>
    </w:p>
    <w:p>
      <w:pPr>
        <w:pStyle w:val="BodyText"/>
      </w:pPr>
      <w:r>
        <w:t xml:space="preserve">This is a computer-generated Invoice and does not require a physical signature. For queries regarding this Invoice, please contact our billing department at billing@alexgeconsult.com or +20 3 487 2210 ext. 4.</w:t>
      </w:r>
    </w:p>
    <w:p>
      <w:pPr>
        <w:pStyle w:val="BodyText"/>
      </w:pPr>
      <w:r>
        <w:t xml:space="preserve">© 2025 Alexandria GeoConsult Ltd.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Services Invoice - Egypt Alexandria</dc:title>
  <dc:creator/>
  <dc:language>en</dc:language>
  <cp:keywords/>
  <dcterms:created xsi:type="dcterms:W3CDTF">2026-10-10T07:01:18Z</dcterms:created>
  <dcterms:modified xsi:type="dcterms:W3CDTF">2026-10-10T07:01:18Z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