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Geological</w:t>
      </w:r>
      <w:r>
        <w:t xml:space="preserve"> </w:t>
      </w:r>
      <w:r>
        <w:t xml:space="preserve">Services</w:t>
      </w:r>
      <w:r>
        <w:t xml:space="preserve"> </w:t>
      </w:r>
      <w:r>
        <w:t xml:space="preserve">Invoice</w:t>
      </w:r>
      <w:r>
        <w:t xml:space="preserve"> </w:t>
      </w:r>
      <w:r>
        <w:t xml:space="preserve">-</w:t>
      </w:r>
      <w:r>
        <w:t xml:space="preserve"> </w:t>
      </w:r>
      <w:r>
        <w:t xml:space="preserve">Egypt</w:t>
      </w:r>
      <w:r>
        <w:t xml:space="preserve"> </w:t>
      </w:r>
      <w:r>
        <w:t xml:space="preserve">Cairo</w:t>
      </w:r>
    </w:p>
    <w:bookmarkStart w:id="20" w:name="nile-delta-geological-consultants"/>
    <w:p>
      <w:pPr>
        <w:pStyle w:val="Heading1"/>
      </w:pPr>
      <w:r>
        <w:t xml:space="preserve">Nile Delta Geological Consultants</w:t>
      </w:r>
    </w:p>
    <w:p>
      <w:pPr>
        <w:pStyle w:val="FirstParagraph"/>
      </w:pPr>
      <w:r>
        <w:t xml:space="preserve">Professional Geologist Services &amp; Earth Science Solutions</w:t>
      </w:r>
    </w:p>
    <w:p>
      <w:pPr>
        <w:pStyle w:val="BodyText"/>
      </w:pPr>
      <w:r>
        <w:t xml:space="preserve">142 El Tahrir Street, Downtown District</w:t>
      </w:r>
    </w:p>
    <w:p>
      <w:pPr>
        <w:pStyle w:val="BodyText"/>
      </w:pPr>
      <w:r>
        <w:t xml:space="preserve">Cairo, Egypt 11511</w:t>
      </w:r>
    </w:p>
    <w:p>
      <w:pPr>
        <w:pStyle w:val="BodyText"/>
      </w:pPr>
      <w:r>
        <w:t xml:space="preserve">Tel: +20 2 2574 8890 | Email: info@niledeltageo.com.eg</w:t>
      </w:r>
    </w:p>
    <w:p>
      <w:pPr>
        <w:pStyle w:val="BodyText"/>
      </w:pPr>
      <w:r>
        <w:t xml:space="preserve">Commercial Registration No: 184729 | Tax ID: 521-883-447</w:t>
      </w:r>
    </w:p>
    <w:bookmarkEnd w:id="20"/>
    <w:bookmarkStart w:id="21" w:name="invoice"/>
    <w:p>
      <w:pPr>
        <w:pStyle w:val="Heading2"/>
      </w:pPr>
      <w:r>
        <w:t xml:space="preserve">INVOICE</w:t>
      </w:r>
    </w:p>
    <w:p>
      <w:pPr>
        <w:pStyle w:val="FirstParagraph"/>
      </w:pPr>
      <w:r>
        <w:t xml:space="preserve">Invoice No: NDC-2025-0472</w:t>
      </w:r>
    </w:p>
    <w:p>
      <w:pPr>
        <w:pStyle w:val="BodyText"/>
      </w:pPr>
      <w:r>
        <w:t xml:space="preserve">Date: 15 June 2025</w:t>
      </w:r>
    </w:p>
    <w:p>
      <w:pPr>
        <w:pStyle w:val="BodyText"/>
      </w:pPr>
      <w:r>
        <w:t xml:space="preserve">Due Date: 30 June 2025</w:t>
      </w:r>
    </w:p>
    <w:bookmarkEnd w:id="21"/>
    <w:bookmarkStart w:id="22" w:name="billed-to"/>
    <w:p>
      <w:pPr>
        <w:pStyle w:val="Heading3"/>
      </w:pPr>
      <w:r>
        <w:t xml:space="preserve">Billed To</w:t>
      </w:r>
    </w:p>
    <w:p>
      <w:pPr>
        <w:pStyle w:val="FirstParagraph"/>
      </w:pPr>
      <w:r>
        <w:rPr>
          <w:bCs/>
          <w:b/>
        </w:rPr>
        <w:t xml:space="preserve">Cairo Metropolitan Development Authority</w:t>
      </w:r>
    </w:p>
    <w:p>
      <w:pPr>
        <w:pStyle w:val="BodyText"/>
      </w:pPr>
      <w:r>
        <w:t xml:space="preserve">Geological Survey Division</w:t>
      </w:r>
    </w:p>
    <w:p>
      <w:pPr>
        <w:pStyle w:val="BodyText"/>
      </w:pPr>
      <w:r>
        <w:t xml:space="preserve">27 El Geish Road, Nasr City</w:t>
      </w:r>
    </w:p>
    <w:p>
      <w:pPr>
        <w:pStyle w:val="BodyText"/>
      </w:pPr>
      <w:r>
        <w:t xml:space="preserve">Cairo, Egypt 11341</w:t>
      </w:r>
    </w:p>
    <w:p>
      <w:pPr>
        <w:pStyle w:val="BodyText"/>
      </w:pPr>
      <w:r>
        <w:t xml:space="preserve">Attn: Dr. Ahmed Hassan, Chief Engineer</w:t>
      </w:r>
    </w:p>
    <w:bookmarkEnd w:id="22"/>
    <w:bookmarkStart w:id="23" w:name="project-reference"/>
    <w:p>
      <w:pPr>
        <w:pStyle w:val="Heading3"/>
      </w:pPr>
      <w:r>
        <w:t xml:space="preserve">Project Reference</w:t>
      </w:r>
    </w:p>
    <w:p>
      <w:pPr>
        <w:pStyle w:val="FirstParagraph"/>
      </w:pPr>
      <w:r>
        <w:t xml:space="preserve">Contract No: CMDA-GEOL-2025-019</w:t>
      </w:r>
    </w:p>
    <w:p>
      <w:pPr>
        <w:pStyle w:val="BodyText"/>
      </w:pPr>
      <w:r>
        <w:t xml:space="preserve">Site: New Administrative Capital, Cairo</w:t>
      </w:r>
    </w:p>
    <w:p>
      <w:pPr>
        <w:pStyle w:val="BodyText"/>
      </w:pPr>
      <w:r>
        <w:t xml:space="preserve">Scope: Subsurface Geological Assessment</w:t>
      </w:r>
    </w:p>
    <w:p>
      <w:pPr>
        <w:pStyle w:val="BodyText"/>
      </w:pPr>
      <w:r>
        <w:t xml:space="preserve">Period: 1 – 14 June 2025</w:t>
      </w:r>
    </w:p>
    <w:bookmarkEnd w:id="23"/>
    <w:bookmarkStart w:id="24" w:name="geologist-in-charge"/>
    <w:p>
      <w:pPr>
        <w:pStyle w:val="Heading3"/>
      </w:pPr>
      <w:r>
        <w:t xml:space="preserve">Geologist in Charge</w:t>
      </w:r>
    </w:p>
    <w:p>
      <w:pPr>
        <w:pStyle w:val="FirstParagraph"/>
      </w:pPr>
      <w:r>
        <w:rPr>
          <w:bCs/>
          <w:b/>
        </w:rPr>
        <w:t xml:space="preserve">Dr. Mona El-Sayed, Ph.D. (Geology)</w:t>
      </w:r>
    </w:p>
    <w:p>
      <w:pPr>
        <w:pStyle w:val="BodyText"/>
      </w:pPr>
      <w:r>
        <w:t xml:space="preserve">Licensed Professional Geologist</w:t>
      </w:r>
    </w:p>
    <w:p>
      <w:pPr>
        <w:pStyle w:val="BodyText"/>
      </w:pPr>
      <w:r>
        <w:t xml:space="preserve">Egyptian Geological Survey License No: EGS-2019-0342</w:t>
      </w:r>
    </w:p>
    <w:p>
      <w:pPr>
        <w:pStyle w:val="BodyText"/>
      </w:pPr>
      <w:r>
        <w:t xml:space="preserve">Member, Egyptian Geological Society</w:t>
      </w:r>
    </w:p>
    <w:bookmarkEnd w:id="24"/>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Geological Services</w:t>
            </w:r>
          </w:p>
        </w:tc>
        <w:tc>
          <w:tcPr/>
          <w:p>
            <w:pPr>
              <w:pStyle w:val="Compact"/>
              <w:jc w:val="left"/>
            </w:pPr>
            <w:r>
              <w:t xml:space="preserve">Quantity</w:t>
            </w:r>
          </w:p>
        </w:tc>
        <w:tc>
          <w:tcPr/>
          <w:p>
            <w:pPr>
              <w:pStyle w:val="Compact"/>
              <w:jc w:val="left"/>
            </w:pPr>
            <w:r>
              <w:t xml:space="preserve">Unit Rate (EGP)</w:t>
            </w:r>
          </w:p>
        </w:tc>
        <w:tc>
          <w:tcPr/>
          <w:p>
            <w:pPr>
              <w:pStyle w:val="Compact"/>
              <w:jc w:val="left"/>
            </w:pPr>
            <w:r>
              <w:t xml:space="preserve">Amount (EGP)</w:t>
            </w:r>
          </w:p>
        </w:tc>
        <w:tc>
          <w:tcPr/>
          <w:p>
            <w:pPr>
              <w:pStyle w:val="Compact"/>
              <w:jc w:val="left"/>
            </w:pPr>
            <w:r>
              <w:t xml:space="preserve">VAT (14%)</w:t>
            </w:r>
          </w:p>
        </w:tc>
      </w:tr>
      <w:tr>
        <w:tc>
          <w:tcPr/>
          <w:p>
            <w:pPr>
              <w:pStyle w:val="Compact"/>
              <w:jc w:val="left"/>
            </w:pPr>
            <w:r>
              <w:t xml:space="preserve">1</w:t>
            </w:r>
          </w:p>
        </w:tc>
        <w:tc>
          <w:tcPr/>
          <w:p>
            <w:pPr>
              <w:pStyle w:val="Compact"/>
              <w:jc w:val="left"/>
            </w:pPr>
            <w:r>
              <w:t xml:space="preserve">Field geological mapping and subsurface investigation at the New Administrative Capital construction site, Egypt Cairo. Includes borehole drilling supervision, core sample collection, and lithological logging by a licensed Geologist.</w:t>
            </w:r>
          </w:p>
        </w:tc>
        <w:tc>
          <w:tcPr/>
          <w:p>
            <w:pPr>
              <w:pStyle w:val="Compact"/>
              <w:jc w:val="left"/>
            </w:pPr>
            <w:r>
              <w:t xml:space="preserve">12 boreholes</w:t>
            </w:r>
          </w:p>
        </w:tc>
        <w:tc>
          <w:tcPr/>
          <w:p>
            <w:pPr>
              <w:pStyle w:val="Compact"/>
              <w:jc w:val="left"/>
            </w:pPr>
            <w:r>
              <w:t xml:space="preserve">18,500.00</w:t>
            </w:r>
          </w:p>
        </w:tc>
        <w:tc>
          <w:tcPr/>
          <w:p>
            <w:pPr>
              <w:pStyle w:val="Compact"/>
              <w:jc w:val="left"/>
            </w:pPr>
            <w:r>
              <w:t xml:space="preserve">222,000.00</w:t>
            </w:r>
          </w:p>
        </w:tc>
        <w:tc>
          <w:tcPr/>
          <w:p>
            <w:pPr>
              <w:pStyle w:val="Compact"/>
              <w:jc w:val="left"/>
            </w:pPr>
            <w:r>
              <w:t xml:space="preserve">31,080.00</w:t>
            </w:r>
          </w:p>
        </w:tc>
      </w:tr>
      <w:tr>
        <w:tc>
          <w:tcPr/>
          <w:p>
            <w:pPr>
              <w:pStyle w:val="Compact"/>
              <w:jc w:val="left"/>
            </w:pPr>
            <w:r>
              <w:t xml:space="preserve">2</w:t>
            </w:r>
          </w:p>
        </w:tc>
        <w:tc>
          <w:tcPr/>
          <w:p>
            <w:pPr>
              <w:pStyle w:val="Compact"/>
              <w:jc w:val="left"/>
            </w:pPr>
            <w:r>
              <w:t xml:space="preserve">Geotechnical laboratory analysis of soil and rock samples collected during the field campaign. The Geologist supervised all sampling procedures to ensure compliance with Egyptian Geological Survey standards and international geotechnical protocols.</w:t>
            </w:r>
          </w:p>
        </w:tc>
        <w:tc>
          <w:tcPr/>
          <w:p>
            <w:pPr>
              <w:pStyle w:val="Compact"/>
              <w:jc w:val="left"/>
            </w:pPr>
            <w:r>
              <w:t xml:space="preserve">48 samples</w:t>
            </w:r>
          </w:p>
        </w:tc>
        <w:tc>
          <w:tcPr/>
          <w:p>
            <w:pPr>
              <w:pStyle w:val="Compact"/>
              <w:jc w:val="left"/>
            </w:pPr>
            <w:r>
              <w:t xml:space="preserve">3,200.00</w:t>
            </w:r>
          </w:p>
        </w:tc>
        <w:tc>
          <w:tcPr/>
          <w:p>
            <w:pPr>
              <w:pStyle w:val="Compact"/>
              <w:jc w:val="left"/>
            </w:pPr>
            <w:r>
              <w:t xml:space="preserve">153,600.00</w:t>
            </w:r>
          </w:p>
        </w:tc>
        <w:tc>
          <w:tcPr/>
          <w:p>
            <w:pPr>
              <w:pStyle w:val="Compact"/>
              <w:jc w:val="left"/>
            </w:pPr>
            <w:r>
              <w:t xml:space="preserve">21,504.00</w:t>
            </w:r>
          </w:p>
        </w:tc>
      </w:tr>
      <w:tr>
        <w:tc>
          <w:tcPr/>
          <w:p>
            <w:pPr>
              <w:pStyle w:val="Compact"/>
              <w:jc w:val="left"/>
            </w:pPr>
            <w:r>
              <w:t xml:space="preserve">3</w:t>
            </w:r>
          </w:p>
        </w:tc>
        <w:tc>
          <w:tcPr/>
          <w:p>
            <w:pPr>
              <w:pStyle w:val="Compact"/>
              <w:jc w:val="left"/>
            </w:pPr>
            <w:r>
              <w:t xml:space="preserve">Preparation of comprehensive geological report including stratigraphic column, groundwater assessment, seismic hazard evaluation, and engineering recommendations for foundation design in the Egypt Cairo metropolitan area.</w:t>
            </w:r>
          </w:p>
        </w:tc>
        <w:tc>
          <w:tcPr/>
          <w:p>
            <w:pPr>
              <w:pStyle w:val="Compact"/>
              <w:jc w:val="left"/>
            </w:pPr>
            <w:r>
              <w:t xml:space="preserve">1 report</w:t>
            </w:r>
          </w:p>
        </w:tc>
        <w:tc>
          <w:tcPr/>
          <w:p>
            <w:pPr>
              <w:pStyle w:val="Compact"/>
              <w:jc w:val="left"/>
            </w:pPr>
            <w:r>
              <w:t xml:space="preserve">85,000.00</w:t>
            </w:r>
          </w:p>
        </w:tc>
        <w:tc>
          <w:tcPr/>
          <w:p>
            <w:pPr>
              <w:pStyle w:val="Compact"/>
              <w:jc w:val="left"/>
            </w:pPr>
            <w:r>
              <w:t xml:space="preserve">85,000.00</w:t>
            </w:r>
          </w:p>
        </w:tc>
        <w:tc>
          <w:tcPr/>
          <w:p>
            <w:pPr>
              <w:pStyle w:val="Compact"/>
              <w:jc w:val="left"/>
            </w:pPr>
            <w:r>
              <w:t xml:space="preserve">11,900.00</w:t>
            </w:r>
          </w:p>
        </w:tc>
      </w:tr>
      <w:tr>
        <w:tc>
          <w:tcPr/>
          <w:p>
            <w:pPr>
              <w:pStyle w:val="Compact"/>
              <w:jc w:val="left"/>
            </w:pPr>
            <w:r>
              <w:t xml:space="preserve">4</w:t>
            </w:r>
          </w:p>
        </w:tc>
        <w:tc>
          <w:tcPr/>
          <w:p>
            <w:pPr>
              <w:pStyle w:val="Compact"/>
              <w:jc w:val="left"/>
            </w:pPr>
            <w:r>
              <w:t xml:space="preserve">On-site consultation and technical advisory sessions with the project engineering team. The Geologist provided daily briefings on subsurface conditions, identified potential geological risks, and recommended mitigation strategies for the construction phase.</w:t>
            </w:r>
          </w:p>
        </w:tc>
        <w:tc>
          <w:tcPr/>
          <w:p>
            <w:pPr>
              <w:pStyle w:val="Compact"/>
              <w:jc w:val="left"/>
            </w:pPr>
            <w:r>
              <w:t xml:space="preserve">14 days</w:t>
            </w:r>
          </w:p>
        </w:tc>
        <w:tc>
          <w:tcPr/>
          <w:p>
            <w:pPr>
              <w:pStyle w:val="Compact"/>
              <w:jc w:val="left"/>
            </w:pPr>
            <w:r>
              <w:t xml:space="preserve">4,500.00</w:t>
            </w:r>
          </w:p>
        </w:tc>
        <w:tc>
          <w:tcPr/>
          <w:p>
            <w:pPr>
              <w:pStyle w:val="Compact"/>
              <w:jc w:val="left"/>
            </w:pPr>
            <w:r>
              <w:t xml:space="preserve">63,000.00</w:t>
            </w:r>
          </w:p>
        </w:tc>
        <w:tc>
          <w:tcPr/>
          <w:p>
            <w:pPr>
              <w:pStyle w:val="Compact"/>
              <w:jc w:val="left"/>
            </w:pPr>
            <w:r>
              <w:t xml:space="preserve">8,820.00</w:t>
            </w:r>
          </w:p>
        </w:tc>
      </w:tr>
      <w:tr>
        <w:tc>
          <w:tcPr/>
          <w:p>
            <w:pPr>
              <w:pStyle w:val="Compact"/>
              <w:jc w:val="left"/>
            </w:pPr>
            <w:r>
              <w:t xml:space="preserve">5</w:t>
            </w:r>
          </w:p>
        </w:tc>
        <w:tc>
          <w:tcPr/>
          <w:p>
            <w:pPr>
              <w:pStyle w:val="Compact"/>
              <w:jc w:val="left"/>
            </w:pPr>
            <w:r>
              <w:t xml:space="preserve">Geophysical survey (electrical resistivity tomography and seismic refraction) across a 2.5 km² area to delineate bedrock depth, identify fault zones, and map subsurface voids relevant to the Egypt Cairo urban development project.</w:t>
            </w:r>
          </w:p>
        </w:tc>
        <w:tc>
          <w:tcPr/>
          <w:p>
            <w:pPr>
              <w:pStyle w:val="Compact"/>
              <w:jc w:val="left"/>
            </w:pPr>
            <w:r>
              <w:t xml:space="preserve">2.5 km²</w:t>
            </w:r>
          </w:p>
        </w:tc>
        <w:tc>
          <w:tcPr/>
          <w:p>
            <w:pPr>
              <w:pStyle w:val="Compact"/>
              <w:jc w:val="left"/>
            </w:pPr>
            <w:r>
              <w:t xml:space="preserve">22,000.00</w:t>
            </w:r>
          </w:p>
        </w:tc>
        <w:tc>
          <w:tcPr/>
          <w:p>
            <w:pPr>
              <w:pStyle w:val="Compact"/>
              <w:jc w:val="left"/>
            </w:pPr>
            <w:r>
              <w:t xml:space="preserve">55,000.00</w:t>
            </w:r>
          </w:p>
        </w:tc>
        <w:tc>
          <w:tcPr/>
          <w:p>
            <w:pPr>
              <w:pStyle w:val="Compact"/>
              <w:jc w:val="left"/>
            </w:pPr>
            <w:r>
              <w:t xml:space="preserve">7,700.00</w:t>
            </w:r>
          </w:p>
        </w:tc>
      </w:tr>
      <w:tr>
        <w:tc>
          <w:tcPr/>
          <w:p>
            <w:pPr>
              <w:pStyle w:val="Compact"/>
              <w:jc w:val="left"/>
            </w:pPr>
            <w:r>
              <w:t xml:space="preserve">6</w:t>
            </w:r>
          </w:p>
        </w:tc>
        <w:tc>
          <w:tcPr/>
          <w:p>
            <w:pPr>
              <w:pStyle w:val="Compact"/>
              <w:jc w:val="left"/>
            </w:pPr>
            <w:r>
              <w:t xml:space="preserve">Environmental geological assessment including contamination screening, natural hazard mapping (liquefaction potential, slope stability), and compliance review with Egyptian environmental regulations for the Cairo development zone.</w:t>
            </w:r>
          </w:p>
        </w:tc>
        <w:tc>
          <w:tcPr/>
          <w:p>
            <w:pPr>
              <w:pStyle w:val="Compact"/>
              <w:jc w:val="left"/>
            </w:pPr>
            <w:r>
              <w:t xml:space="preserve">1 assessment</w:t>
            </w:r>
          </w:p>
        </w:tc>
        <w:tc>
          <w:tcPr/>
          <w:p>
            <w:pPr>
              <w:pStyle w:val="Compact"/>
              <w:jc w:val="left"/>
            </w:pPr>
            <w:r>
              <w:t xml:space="preserve">42,000.00</w:t>
            </w:r>
          </w:p>
        </w:tc>
        <w:tc>
          <w:tcPr/>
          <w:p>
            <w:pPr>
              <w:pStyle w:val="Compact"/>
              <w:jc w:val="left"/>
            </w:pPr>
            <w:r>
              <w:t xml:space="preserve">42,000.00</w:t>
            </w:r>
          </w:p>
        </w:tc>
        <w:tc>
          <w:tcPr/>
          <w:p>
            <w:pPr>
              <w:pStyle w:val="Compact"/>
              <w:jc w:val="left"/>
            </w:pPr>
            <w:r>
              <w:t xml:space="preserve">5,880.00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(EGP)</w:t>
            </w:r>
          </w:p>
        </w:tc>
        <w:tc>
          <w:tcPr/>
          <w:p>
            <w:pPr>
              <w:pStyle w:val="Compact"/>
              <w:jc w:val="right"/>
            </w:pPr>
            <w:r>
              <w:rPr>
                <w:bCs/>
                <w:b/>
              </w:rPr>
              <w:t xml:space="preserve">620,600.00</w:t>
            </w:r>
          </w:p>
        </w:tc>
      </w:tr>
      <w:tr>
        <w:tc>
          <w:tcPr/>
          <w:p>
            <w:pPr>
              <w:pStyle w:val="Compact"/>
              <w:jc w:val="left"/>
            </w:pPr>
            <w:r>
              <w:t xml:space="preserve">VAT @ 14% (EGP)</w:t>
            </w:r>
          </w:p>
        </w:tc>
        <w:tc>
          <w:tcPr/>
          <w:p>
            <w:pPr>
              <w:pStyle w:val="Compact"/>
              <w:jc w:val="right"/>
            </w:pPr>
            <w:r>
              <w:rPr>
                <w:bCs/>
                <w:b/>
              </w:rPr>
              <w:t xml:space="preserve">86,884.00</w:t>
            </w:r>
          </w:p>
        </w:tc>
      </w:tr>
      <w:tr>
        <w:tc>
          <w:tcPr/>
          <w:p>
            <w:pPr>
              <w:pStyle w:val="Compact"/>
              <w:jc w:val="left"/>
            </w:pPr>
            <w:r>
              <w:t xml:space="preserve">Project Management Fee (5%)</w:t>
            </w:r>
          </w:p>
        </w:tc>
        <w:tc>
          <w:tcPr/>
          <w:p>
            <w:pPr>
              <w:pStyle w:val="Compact"/>
              <w:jc w:val="right"/>
            </w:pPr>
            <w:r>
              <w:t xml:space="preserve">31,030.00</w:t>
            </w:r>
          </w:p>
        </w:tc>
      </w:tr>
      <w:tr>
        <w:tc>
          <w:tcPr/>
          <w:p>
            <w:pPr>
              <w:pStyle w:val="Compact"/>
              <w:jc w:val="left"/>
            </w:pPr>
            <w:r>
              <w:t xml:space="preserve">Travel &amp; Accommodation (Cairo site)</w:t>
            </w:r>
          </w:p>
        </w:tc>
        <w:tc>
          <w:tcPr/>
          <w:p>
            <w:pPr>
              <w:pStyle w:val="Compact"/>
              <w:jc w:val="right"/>
            </w:pPr>
            <w:r>
              <w:t xml:space="preserve">8,500.00</w:t>
            </w:r>
          </w:p>
        </w:tc>
      </w:tr>
      <w:tr>
        <w:tc>
          <w:tcPr/>
          <w:p>
            <w:pPr>
              <w:pStyle w:val="Compact"/>
              <w:jc w:val="left"/>
            </w:pPr>
            <w:r>
              <w:t xml:space="preserve">TOTAL DUE (EGP)</w:t>
            </w:r>
          </w:p>
        </w:tc>
        <w:tc>
          <w:tcPr/>
          <w:p>
            <w:pPr>
              <w:pStyle w:val="Compact"/>
              <w:jc w:val="right"/>
            </w:pPr>
            <w:r>
              <w:t xml:space="preserve">747,014.00</w:t>
            </w:r>
          </w:p>
        </w:tc>
      </w:tr>
    </w:tbl>
    <w:bookmarkStart w:id="25" w:name="payment-terms-conditions"/>
    <w:p>
      <w:pPr>
        <w:pStyle w:val="Heading3"/>
      </w:pPr>
      <w:r>
        <w:t xml:space="preserve">Payment Terms &amp; Conditions</w:t>
      </w:r>
    </w:p>
    <w:p>
      <w:pPr>
        <w:pStyle w:val="FirstParagraph"/>
      </w:pPr>
      <w:r>
        <w:t xml:space="preserve">This Invoice is issued in accordance with the terms outlined in Contract No. CMDA-GEOL-2025-019 between Nile Delta Geological Consultants and the Cairo Metropolitan Development Authority. Payment of the full Invoice amount of EGP 747,014.00 is due within fifteen (15) calendar days from the date of issue, i.e., no later than 30 June 2025.</w:t>
      </w:r>
    </w:p>
    <w:p>
      <w:pPr>
        <w:pStyle w:val="BodyText"/>
      </w:pPr>
      <w:r>
        <w:t xml:space="preserve">Payment shall be made via bank transfer to: Banque Misr, Branch: Downtown Cairo, Account Name: Nile Delta Geological Consultants, Account No: 0045-8821-3376-9901, SWIFT: BMEGEGCA. Please reference Invoice No. NDC-2025-0472 on all remittances.</w:t>
      </w:r>
    </w:p>
    <w:p>
      <w:pPr>
        <w:pStyle w:val="BodyText"/>
      </w:pPr>
      <w:r>
        <w:t xml:space="preserve">A late payment penalty of 1.5% per month shall apply to any outstanding balance beyond the due date, in compliance with Egyptian commercial law. This Invoice is valid for a period of ninety (90) days from the date of issue. All geological data, core samples, and reports referenced in this Invoice remain the intellectual property of Nile Delta Geological Consultants until full payment is received.</w:t>
      </w:r>
    </w:p>
    <w:bookmarkEnd w:id="25"/>
    <w:bookmarkStart w:id="26" w:name="important-notes-regarding-this-invoice"/>
    <w:p>
      <w:pPr>
        <w:pStyle w:val="Heading3"/>
      </w:pPr>
      <w:r>
        <w:t xml:space="preserve">Important Notes Regarding This Invoice</w:t>
      </w:r>
    </w:p>
    <w:p>
      <w:pPr>
        <w:pStyle w:val="FirstParagraph"/>
      </w:pPr>
      <w:r>
        <w:t xml:space="preserve">1. All geological fieldwork described in this Invoice was conducted in strict compliance with the Egyptian Geological Survey and Mining Authority (EGSMA) regulations and the Egyptian Environmental Affairs Agency (EEAA) permits.</w:t>
      </w:r>
    </w:p>
    <w:p>
      <w:pPr>
        <w:pStyle w:val="BodyText"/>
      </w:pPr>
      <w:r>
        <w:t xml:space="preserve">2. The Geologist assigned to this project, Dr. Mona El-Sayed, holds a valid professional license issued by the Egyptian Geological Survey and is registered with the Egyptian Engineers Syndicate (Geological Section, Cairo Branch).</w:t>
      </w:r>
    </w:p>
    <w:p>
      <w:pPr>
        <w:pStyle w:val="BodyText"/>
      </w:pPr>
      <w:r>
        <w:t xml:space="preserve">3. All borehole locations, geophysical survey lines, and sampling points referenced in this Invoice are documented in the attached site plan (Appendix A) and are georeferenced to the Egyptian National Grid (ED50).</w:t>
      </w:r>
    </w:p>
    <w:p>
      <w:pPr>
        <w:pStyle w:val="BodyText"/>
      </w:pPr>
      <w:r>
        <w:t xml:space="preserve">4. This Invoice covers services rendered exclusively within the Egypt Cairo metropolitan area and the New Administrative Capital zone. Any additional fieldwork outside this scope will be subject to a separate Invoice and prior written approval.</w:t>
      </w:r>
    </w:p>
    <w:p>
      <w:pPr>
        <w:pStyle w:val="BodyText"/>
      </w:pPr>
      <w:r>
        <w:t xml:space="preserve">5. The geological findings and recommendations contained in the associated report are based on the data collected during the specified period and are valid for a period of twelve (12) months from the date of this Invoice, after which a supplementary investigation may be required.</w:t>
      </w:r>
    </w:p>
    <w:bookmarkEnd w:id="26"/>
    <w:p>
      <w:pPr>
        <w:pStyle w:val="BodyText"/>
      </w:pPr>
      <w:r>
        <w:rPr>
          <w:bCs/>
          <w:b/>
        </w:rPr>
        <w:t xml:space="preserve">Dr. Mona El-Sayed, Ph.D.</w:t>
      </w:r>
      <w:r>
        <w:br/>
      </w:r>
      <w:r>
        <w:t xml:space="preserve">Lead Geologist &amp; Project Director</w:t>
      </w:r>
      <w:r>
        <w:br/>
      </w:r>
      <w:r>
        <w:t xml:space="preserve">Nile Delta Geological Consultants</w:t>
      </w:r>
      <w:r>
        <w:br/>
      </w:r>
      <w:r>
        <w:t xml:space="preserve">Date: 15 June 2025</w:t>
      </w:r>
    </w:p>
    <w:p>
      <w:pPr>
        <w:pStyle w:val="BodyText"/>
      </w:pPr>
      <w:r>
        <w:rPr>
          <w:bCs/>
          <w:b/>
        </w:rPr>
        <w:t xml:space="preserve">Authorized Signatory</w:t>
      </w:r>
      <w:r>
        <w:br/>
      </w:r>
      <w:r>
        <w:t xml:space="preserve">Finance Department</w:t>
      </w:r>
      <w:r>
        <w:br/>
      </w:r>
      <w:r>
        <w:t xml:space="preserve">Nile Delta Geological Consultants</w:t>
      </w:r>
      <w:r>
        <w:br/>
      </w:r>
      <w:r>
        <w:t xml:space="preserve">Date: 15 June 2025</w:t>
      </w:r>
    </w:p>
    <w:p>
      <w:pPr>
        <w:pStyle w:val="BodyText"/>
      </w:pPr>
      <w:r>
        <w:rPr>
          <w:bCs/>
          <w:b/>
        </w:rPr>
        <w:t xml:space="preserve">Received &amp; Approved By</w:t>
      </w:r>
      <w:r>
        <w:br/>
      </w:r>
      <w:r>
        <w:t xml:space="preserve">Cairo Metropolitan Development Authority</w:t>
      </w:r>
      <w:r>
        <w:br/>
      </w:r>
      <w:r>
        <w:t xml:space="preserve">Date: _______________</w:t>
      </w:r>
    </w:p>
    <w:p>
      <w:pPr>
        <w:pStyle w:val="BodyText"/>
      </w:pPr>
      <w:r>
        <w:t xml:space="preserve">This Invoice was generated by Nile Delta Geological Consultants, a registered professional geological consultancy operating in Egypt Cairo. All services are performed by licensed Geologists in accordance with Egyptian law and international geological engineering standards. For queries regarding this Invoice, please contact our billing department at billing@niledeltageo.com.eg or call +20 2 2574 8890, Monday to Friday, 9:00 AM – 5:00 PM (Cairo time, GMT+2).</w:t>
      </w:r>
    </w:p>
    <w:p>
      <w:pPr>
        <w:pStyle w:val="BodyText"/>
      </w:pPr>
      <w:r>
        <w:t xml:space="preserve">© 2025 Nile Delta Geological Consultants. All rights reserved. | CR: 184729 | VAT Reg: 521-883-447 | Egypt Cairo</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Geological Services Invoice - Egypt Cairo</dc:title>
  <dc:creator/>
  <dc:language>en</dc:language>
  <cp:keywords/>
  <dcterms:created xsi:type="dcterms:W3CDTF">2026-10-10T02:32:56Z</dcterms:created>
  <dcterms:modified xsi:type="dcterms:W3CDTF">2026-10-10T02:32:56Z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