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terrageo-consulting-indonesia"/>
    <w:p>
      <w:pPr>
        <w:pStyle w:val="Heading1"/>
      </w:pPr>
      <w:r>
        <w:t xml:space="preserve">TerraGeo Consulting Indonesia</w:t>
      </w:r>
    </w:p>
    <w:p>
      <w:pPr>
        <w:pStyle w:val="FirstParagraph"/>
      </w:pPr>
      <w:r>
        <w:t xml:space="preserve">Professional Geologist &amp; Geological Survey Services</w:t>
      </w:r>
    </w:p>
    <w:p>
      <w:pPr>
        <w:pStyle w:val="BodyText"/>
      </w:pPr>
      <w:r>
        <w:t xml:space="preserve">Jl. Jend. Sudirman Kav. 52-53, SCBD Lot 28</w:t>
      </w:r>
    </w:p>
    <w:p>
      <w:pPr>
        <w:pStyle w:val="BodyText"/>
      </w:pPr>
      <w:r>
        <w:t xml:space="preserve">Jakarta Selatan 12190, Indonesia Jakarta</w:t>
      </w:r>
    </w:p>
    <w:p>
      <w:pPr>
        <w:pStyle w:val="BodyText"/>
      </w:pPr>
      <w:r>
        <w:t xml:space="preserve">Tel: +62-21-5790-4421 | Email: billing@terrageo.co.id</w:t>
      </w:r>
    </w:p>
    <w:p>
      <w:pPr>
        <w:pStyle w:val="BodyText"/>
      </w:pPr>
      <w:r>
        <w:t xml:space="preserve">NPWP: 02.456.789.0-123.000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TGC-2025-0472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GEO-JKT-2025-089</w:t>
      </w:r>
    </w:p>
    <w:p>
      <w:pPr>
        <w:pStyle w:val="BodyText"/>
      </w:pPr>
      <w:r>
        <w:t xml:space="preserve">Geologist Services</w:t>
      </w:r>
    </w:p>
    <w:bookmarkEnd w:id="21"/>
    <w:bookmarkStart w:id="22" w:name="bill-to-client"/>
    <w:p>
      <w:pPr>
        <w:pStyle w:val="Heading3"/>
      </w:pPr>
      <w:r>
        <w:t xml:space="preserve">Bill To (Client)</w:t>
      </w:r>
    </w:p>
    <w:p>
      <w:pPr>
        <w:pStyle w:val="FirstParagraph"/>
      </w:pPr>
      <w:r>
        <w:rPr>
          <w:bCs/>
          <w:b/>
        </w:rPr>
        <w:t xml:space="preserve">PT Nusantara Infrastructure Development</w:t>
      </w:r>
    </w:p>
    <w:p>
      <w:pPr>
        <w:pStyle w:val="BodyText"/>
      </w:pPr>
      <w:r>
        <w:t xml:space="preserve">Attn: Mr. Budi Santoso, Project Director</w:t>
      </w:r>
    </w:p>
    <w:p>
      <w:pPr>
        <w:pStyle w:val="BodyText"/>
      </w:pPr>
      <w:r>
        <w:t xml:space="preserve">Jl. Gatot Subroto Kav. 21</w:t>
      </w:r>
    </w:p>
    <w:p>
      <w:pPr>
        <w:pStyle w:val="BodyText"/>
      </w:pPr>
      <w:r>
        <w:t xml:space="preserve">Jakarta Pusat 10270, Indonesia Jakarta</w:t>
      </w:r>
    </w:p>
    <w:p>
      <w:pPr>
        <w:pStyle w:val="BodyText"/>
      </w:pPr>
      <w:r>
        <w:t xml:space="preserve">Tel: +62-21-520-8890</w:t>
      </w:r>
    </w:p>
    <w:p>
      <w:pPr>
        <w:pStyle w:val="BodyText"/>
      </w:pPr>
      <w:r>
        <w:t xml:space="preserve">Email: procurement@nusantara-infra.co.id</w:t>
      </w:r>
    </w:p>
    <w:p>
      <w:pPr>
        <w:pStyle w:val="BodyText"/>
      </w:pPr>
      <w:r>
        <w:t xml:space="preserve">NPWP: 01.987.654.3-456.000</w:t>
      </w:r>
    </w:p>
    <w:bookmarkEnd w:id="22"/>
    <w:bookmarkStart w:id="23" w:name="prepared-by-geologist"/>
    <w:p>
      <w:pPr>
        <w:pStyle w:val="Heading3"/>
      </w:pPr>
      <w:r>
        <w:t xml:space="preserve">Prepared By (Geologist)</w:t>
      </w:r>
    </w:p>
    <w:p>
      <w:pPr>
        <w:pStyle w:val="FirstParagraph"/>
      </w:pPr>
      <w:r>
        <w:rPr>
          <w:bCs/>
          <w:b/>
        </w:rPr>
        <w:t xml:space="preserve">Dr. Andi Wijaya, M.Sc., CGS</w:t>
      </w:r>
    </w:p>
    <w:p>
      <w:pPr>
        <w:pStyle w:val="BodyText"/>
      </w:pPr>
      <w:r>
        <w:t xml:space="preserve">Licensed Geologist – IAGI No. 2019/0456</w:t>
      </w:r>
    </w:p>
    <w:p>
      <w:pPr>
        <w:pStyle w:val="BodyText"/>
      </w:pPr>
      <w:r>
        <w:t xml:space="preserve">Senior Geologist, TerraGeo Consulting</w:t>
      </w:r>
    </w:p>
    <w:p>
      <w:pPr>
        <w:pStyle w:val="BodyText"/>
      </w:pPr>
      <w:r>
        <w:t xml:space="preserve">Specialization: Geological Mapping, Site Investigation, and Environmental Geology in Indonesia Jakarta and surrounding regions</w:t>
      </w:r>
    </w:p>
    <w:p>
      <w:pPr>
        <w:pStyle w:val="BodyText"/>
      </w:pPr>
      <w:r>
        <w:t xml:space="preserve">License Validity: 2020 – 2027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Geological Site Investigation and Subsurface Mapping for the Indonesia Jakarta Metropolitan Development Zone – Phase I. Conducted by a licensed Geologist including borehole logging, soil sampling, and stratigraphic analysis across 12 survey points.</w:t>
            </w:r>
          </w:p>
        </w:tc>
        <w:tc>
          <w:tcPr/>
          <w:p>
            <w:pPr>
              <w:pStyle w:val="Compact"/>
              <w:jc w:val="left"/>
            </w:pPr>
            <w:r>
              <w:t xml:space="preserve">02–08 Jun 2025</w:t>
            </w:r>
          </w:p>
        </w:tc>
        <w:tc>
          <w:tcPr/>
          <w:p>
            <w:pPr>
              <w:pStyle w:val="Compact"/>
              <w:jc w:val="left"/>
            </w:pPr>
            <w:r>
              <w:t xml:space="preserve">12 pts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Geotechnical Assessment Report preparation by the assigned Geologist. Comprehensive analysis of rock mechanics, groundwater conditions, and seismic vulnerability specific to the Indonesia Jakarta basin. Includes 45-page technical report with maps and cross-sections.</w:t>
            </w:r>
          </w:p>
        </w:tc>
        <w:tc>
          <w:tcPr/>
          <w:p>
            <w:pPr>
              <w:pStyle w:val="Compact"/>
              <w:jc w:val="left"/>
            </w:pPr>
            <w:r>
              <w:t xml:space="preserve">09–12 Jun 2025</w:t>
            </w:r>
          </w:p>
        </w:tc>
        <w:tc>
          <w:tcPr/>
          <w:p>
            <w:pPr>
              <w:pStyle w:val="Compact"/>
              <w:jc w:val="left"/>
            </w:pPr>
            <w:r>
              <w:t xml:space="preserve">1 report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Environmental Geology Survey and Contamination Risk Assessment for the Indonesia Jakarta industrial corridor. The Geologist performed field sampling of 30 soil and water specimens, laboratory coordination, and risk classification per Indonesian Ministry of Environment regulations.</w:t>
            </w:r>
          </w:p>
        </w:tc>
        <w:tc>
          <w:tcPr/>
          <w:p>
            <w:pPr>
              <w:pStyle w:val="Compact"/>
              <w:jc w:val="left"/>
            </w:pPr>
            <w:r>
              <w:t xml:space="preserve">10–13 Jun 2025</w:t>
            </w:r>
          </w:p>
        </w:tc>
        <w:tc>
          <w:tcPr/>
          <w:p>
            <w:pPr>
              <w:pStyle w:val="Compact"/>
              <w:jc w:val="left"/>
            </w:pPr>
            <w:r>
              <w:t xml:space="preserve">30 samples</w:t>
            </w:r>
          </w:p>
        </w:tc>
        <w:tc>
          <w:tcPr/>
          <w:p>
            <w:pPr>
              <w:pStyle w:val="Compact"/>
              <w:jc w:val="left"/>
            </w:pPr>
            <w:r>
              <w:t xml:space="preserve">3,200,000</w:t>
            </w:r>
          </w:p>
        </w:tc>
        <w:tc>
          <w:tcPr/>
          <w:p>
            <w:pPr>
              <w:pStyle w:val="Compact"/>
              <w:jc w:val="left"/>
            </w:pPr>
            <w:r>
              <w:t xml:space="preserve">96,000,000</w:t>
            </w:r>
          </w:p>
        </w:tc>
      </w:tr>
      <w:tr>
        <w:tc>
          <w:tcPr/>
          <w:p>
            <w:pPr>
              <w:pStyle w:val="Compact"/>
              <w:jc w:val="left"/>
            </w:pPr>
            <w:r>
              <w:t xml:space="preserve">4</w:t>
            </w:r>
          </w:p>
        </w:tc>
        <w:tc>
          <w:tcPr/>
          <w:p>
            <w:pPr>
              <w:pStyle w:val="Compact"/>
              <w:jc w:val="left"/>
            </w:pPr>
            <w:r>
              <w:t xml:space="preserve">On-site Geologist Consultation and Client Presentation. The lead Geologist conducted two full-day on-site consultation sessions in Indonesia Jakarta, presenting preliminary findings, answering engineering queries, and providing recommendations for foundation design and land-use planning.</w:t>
            </w:r>
          </w:p>
        </w:tc>
        <w:tc>
          <w:tcPr/>
          <w:p>
            <w:pPr>
              <w:pStyle w:val="Compact"/>
              <w:jc w:val="left"/>
            </w:pPr>
            <w:r>
              <w:t xml:space="preserve">14 Jun 2025</w:t>
            </w:r>
          </w:p>
        </w:tc>
        <w:tc>
          <w:tcPr/>
          <w:p>
            <w:pPr>
              <w:pStyle w:val="Compact"/>
              <w:jc w:val="left"/>
            </w:pPr>
            <w:r>
              <w:t xml:space="preserve">2 days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Geological Hazard Mapping and Mitigation Advisory for Indonesia Jakarta. The Geologist produced a detailed hazard map covering liquefaction zones, landslide susceptibility, and subsidence risk areas. Includes a 20-page mitigation advisory document and GIS data package.</w:t>
            </w:r>
          </w:p>
        </w:tc>
        <w:tc>
          <w:tcPr/>
          <w:p>
            <w:pPr>
              <w:pStyle w:val="Compact"/>
              <w:jc w:val="left"/>
            </w:pPr>
            <w:r>
              <w:t xml:space="preserve">14–15 Jun 2025</w:t>
            </w:r>
          </w:p>
        </w:tc>
        <w:tc>
          <w:tcPr/>
          <w:p>
            <w:pPr>
              <w:pStyle w:val="Compact"/>
              <w:jc w:val="left"/>
            </w:pPr>
            <w:r>
              <w:t xml:space="preserve">1 package</w:t>
            </w:r>
          </w:p>
        </w:tc>
        <w:tc>
          <w:tcPr/>
          <w:p>
            <w:pPr>
              <w:pStyle w:val="Compact"/>
              <w:jc w:val="left"/>
            </w:pPr>
            <w:r>
              <w:t xml:space="preserve">18,000,000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365,000,000</w:t>
            </w:r>
          </w:p>
        </w:tc>
      </w:tr>
      <w:tr>
        <w:tc>
          <w:tcPr/>
          <w:p>
            <w:pPr>
              <w:pStyle w:val="Compact"/>
              <w:jc w:val="left"/>
            </w:pPr>
            <w:r>
              <w:t xml:space="preserve">PPN (VAT) 11%</w:t>
            </w:r>
          </w:p>
        </w:tc>
        <w:tc>
          <w:tcPr/>
          <w:p>
            <w:pPr>
              <w:pStyle w:val="Compact"/>
              <w:jc w:val="left"/>
            </w:pPr>
            <w:r>
              <w:t xml:space="preserve">40,150,000</w:t>
            </w:r>
          </w:p>
        </w:tc>
      </w:tr>
      <w:tr>
        <w:tc>
          <w:tcPr/>
          <w:p>
            <w:pPr>
              <w:pStyle w:val="Compact"/>
              <w:jc w:val="left"/>
            </w:pPr>
            <w:r>
              <w:t xml:space="preserve">Withholding Tax (PPh 23) 2%</w:t>
            </w:r>
          </w:p>
        </w:tc>
        <w:tc>
          <w:tcPr/>
          <w:p>
            <w:pPr>
              <w:pStyle w:val="Compact"/>
              <w:jc w:val="left"/>
            </w:pPr>
            <w:r>
              <w:t xml:space="preserve">(7,300,000)</w:t>
            </w:r>
          </w:p>
        </w:tc>
      </w:tr>
      <w:tr>
        <w:tc>
          <w:tcPr/>
          <w:p>
            <w:pPr>
              <w:pStyle w:val="Compact"/>
              <w:jc w:val="left"/>
            </w:pPr>
            <w:r>
              <w:t xml:space="preserve">Grand Total (IDR)</w:t>
            </w:r>
          </w:p>
        </w:tc>
        <w:tc>
          <w:tcPr/>
          <w:p>
            <w:pPr>
              <w:pStyle w:val="Compact"/>
              <w:jc w:val="left"/>
            </w:pPr>
            <w:r>
              <w:t xml:space="preserve">397,850,000</w:t>
            </w:r>
          </w:p>
        </w:tc>
      </w:tr>
    </w:tbl>
    <w:bookmarkStart w:id="24" w:name="payment-terms-instructions"/>
    <w:p>
      <w:pPr>
        <w:pStyle w:val="Heading3"/>
      </w:pPr>
      <w:r>
        <w:t xml:space="preserve">Payment Terms &amp; Instructions</w:t>
      </w:r>
    </w:p>
    <w:p>
      <w:pPr>
        <w:pStyle w:val="FirstParagraph"/>
      </w:pPr>
      <w:r>
        <w:t xml:space="preserve">This Invoice must be settled in full within 15 (fifteen) calendar days from the Invoice date, no later than 30 June 2025. Payment is to be made via bank transfer to the following account:</w:t>
      </w:r>
    </w:p>
    <w:p>
      <w:pPr>
        <w:pStyle w:val="BodyText"/>
      </w:pPr>
      <w:r>
        <w:rPr>
          <w:bCs/>
          <w:b/>
        </w:rPr>
        <w:t xml:space="preserve">Bank:</w:t>
      </w:r>
      <w:r>
        <w:t xml:space="preserve"> </w:t>
      </w:r>
      <w:r>
        <w:t xml:space="preserve">Bank Mandiri, Indonesia Jakarta Branch</w:t>
      </w:r>
    </w:p>
    <w:p>
      <w:pPr>
        <w:pStyle w:val="BodyText"/>
      </w:pPr>
      <w:r>
        <w:rPr>
          <w:bCs/>
          <w:b/>
        </w:rPr>
        <w:t xml:space="preserve">Account Name:</w:t>
      </w:r>
      <w:r>
        <w:t xml:space="preserve"> </w:t>
      </w:r>
      <w:r>
        <w:t xml:space="preserve">TerraGeo Consulting Indonesia</w:t>
      </w:r>
    </w:p>
    <w:p>
      <w:pPr>
        <w:pStyle w:val="BodyText"/>
      </w:pPr>
      <w:r>
        <w:rPr>
          <w:bCs/>
          <w:b/>
        </w:rPr>
        <w:t xml:space="preserve">Account No:</w:t>
      </w:r>
      <w:r>
        <w:t xml:space="preserve"> </w:t>
      </w:r>
      <w:r>
        <w:t xml:space="preserve">137-00-2456789-1</w:t>
      </w:r>
    </w:p>
    <w:p>
      <w:pPr>
        <w:pStyle w:val="BodyText"/>
      </w:pPr>
      <w:r>
        <w:rPr>
          <w:bCs/>
          <w:b/>
        </w:rPr>
        <w:t xml:space="preserve">SWIFT Code:</w:t>
      </w:r>
      <w:r>
        <w:t xml:space="preserve"> </w:t>
      </w:r>
      <w:r>
        <w:t xml:space="preserve">BNINIDJA</w:t>
      </w:r>
    </w:p>
    <w:p>
      <w:pPr>
        <w:pStyle w:val="BodyText"/>
      </w:pPr>
      <w:r>
        <w:t xml:space="preserve">Please reference Invoice No. TGC-2025-0472 in your transfer memo. Late payments are subject to a penalty of 2% per month as stipulated in the service agreement. This Invoice is valid for 30 days from the date of issue.</w:t>
      </w:r>
    </w:p>
    <w:bookmarkEnd w:id="24"/>
    <w:bookmarkStart w:id="25" w:name="X90bc0c3b0894ec9d6144bd89b996e59292e6327"/>
    <w:p>
      <w:pPr>
        <w:pStyle w:val="Heading3"/>
      </w:pPr>
      <w:r>
        <w:t xml:space="preserve">Important Notes Regarding This Invoice and Geologist Services</w:t>
      </w:r>
    </w:p>
    <w:p>
      <w:pPr>
        <w:numPr>
          <w:ilvl w:val="0"/>
          <w:numId w:val="1001"/>
        </w:numPr>
        <w:pStyle w:val="Compact"/>
      </w:pPr>
      <w:r>
        <w:t xml:space="preserve">All geological fieldwork described in this Invoice was performed by a licensed Geologist registered with the Indonesian Association of Geologists (IAGI) and fully compliant with the regulations of the Ministry of Energy and Mineral Resources of the Republic of Indonesia.</w:t>
      </w:r>
    </w:p>
    <w:p>
      <w:pPr>
        <w:numPr>
          <w:ilvl w:val="0"/>
          <w:numId w:val="1001"/>
        </w:numPr>
        <w:pStyle w:val="Compact"/>
      </w:pPr>
      <w:r>
        <w:t xml:space="preserve">The Geologist responsible for this engagement, Dr. Andi Wijaya, holds a valid professional license (IAGI No. 2019/0456) and has over 15 years of experience conducting geological surveys in Indonesia Jakarta and the broader Java region.</w:t>
      </w:r>
    </w:p>
    <w:p>
      <w:pPr>
        <w:numPr>
          <w:ilvl w:val="0"/>
          <w:numId w:val="1001"/>
        </w:numPr>
        <w:pStyle w:val="Compact"/>
      </w:pPr>
      <w:r>
        <w:t xml:space="preserve">All data, reports, and maps delivered under this Invoice are the intellectual property of TerraGeo Consulting Indonesia and may not be reproduced or distributed without written consent.</w:t>
      </w:r>
    </w:p>
    <w:p>
      <w:pPr>
        <w:numPr>
          <w:ilvl w:val="0"/>
          <w:numId w:val="1001"/>
        </w:numPr>
        <w:pStyle w:val="Compact"/>
      </w:pPr>
      <w:r>
        <w:t xml:space="preserve">This Invoice covers all services rendered during the period of 2–15 June 2025. Any additional fieldwork, re-sampling, or supplementary analysis requested after the completion of the project scope will be invoiced separately.</w:t>
      </w:r>
    </w:p>
    <w:p>
      <w:pPr>
        <w:numPr>
          <w:ilvl w:val="0"/>
          <w:numId w:val="1001"/>
        </w:numPr>
        <w:pStyle w:val="Compact"/>
      </w:pPr>
      <w:r>
        <w:t xml:space="preserve">The geological findings and hazard assessments presented in the deliverables are based on the data available at the time of the survey in Indonesia Jakarta and do not constitute a guarantee of subsurface conditions beyond the sampled locations.</w:t>
      </w:r>
    </w:p>
    <w:p>
      <w:pPr>
        <w:numPr>
          <w:ilvl w:val="0"/>
          <w:numId w:val="1001"/>
        </w:numPr>
        <w:pStyle w:val="Compact"/>
      </w:pPr>
      <w:r>
        <w:t xml:space="preserve">For any disputes or queries regarding this Invoice, please contact the billing department of TerraGeo Consulting Indonesia within 7 business days of receipt. The Geologist in charge will be available for technical clarification upon request.</w:t>
      </w:r>
    </w:p>
    <w:bookmarkEnd w:id="25"/>
    <w:p>
      <w:pPr>
        <w:pStyle w:val="FirstParagraph"/>
      </w:pPr>
      <w:r>
        <w:rPr>
          <w:bCs/>
          <w:b/>
        </w:rPr>
        <w:t xml:space="preserve">TerraGeo Consulting Indonesia</w:t>
      </w:r>
      <w:r>
        <w:t xml:space="preserve"> </w:t>
      </w:r>
      <w:r>
        <w:t xml:space="preserve">– Professional Geologist Services in Indonesia Jakarta</w:t>
      </w:r>
    </w:p>
    <w:p>
      <w:pPr>
        <w:pStyle w:val="BodyText"/>
      </w:pPr>
      <w:r>
        <w:t xml:space="preserve">Jl. Jend. Sudirman Kav. 52-53, SCBD Lot 28, Jakarta Selatan 12190, Indonesia Jakarta</w:t>
      </w:r>
    </w:p>
    <w:p>
      <w:pPr>
        <w:pStyle w:val="BodyText"/>
      </w:pPr>
      <w:r>
        <w:t xml:space="preserve">Tel: +62-21-5790-4421 | Email: billing@terrageo.co.id | Web: www.terrageo.co.id</w:t>
      </w:r>
    </w:p>
    <w:p>
      <w:pPr>
        <w:pStyle w:val="BodyText"/>
      </w:pPr>
      <w:r>
        <w:t xml:space="preserve">This Invoice was generated electronically and is valid without a physical signature. Thank you for engaging our Geologist services in Indonesia Jakarta.</w:t>
      </w:r>
    </w:p>
    <w:p>
      <w:pPr>
        <w:pStyle w:val="BodyText"/>
      </w:pPr>
      <w:r>
        <w:rPr>
          <w:iCs/>
          <w:i/>
        </w:rPr>
        <w:t xml:space="preserve">Invoice TGC-2025-0472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Indonesia Jakarta</dc:title>
  <dc:creator/>
  <dc:language>en</dc:language>
  <cp:keywords/>
  <dcterms:created xsi:type="dcterms:W3CDTF">2026-10-10T01:57:22Z</dcterms:created>
  <dcterms:modified xsi:type="dcterms:W3CDTF">2026-10-10T01:57:22Z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