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terrageo-consulting-philippines"/>
    <w:p>
      <w:pPr>
        <w:pStyle w:val="Heading1"/>
      </w:pPr>
      <w:r>
        <w:t xml:space="preserve">TerraGeo Consulting Philippines</w:t>
      </w:r>
    </w:p>
    <w:p>
      <w:pPr>
        <w:pStyle w:val="FirstParagraph"/>
      </w:pPr>
      <w:r>
        <w:t xml:space="preserve">Professional Geological &amp; Geotechnical Services</w:t>
      </w:r>
    </w:p>
    <w:p>
      <w:pPr>
        <w:pStyle w:val="BodyText"/>
      </w:pPr>
      <w:r>
        <w:t xml:space="preserve">Unit 1204, Ayala Center, Makati City</w:t>
      </w:r>
    </w:p>
    <w:p>
      <w:pPr>
        <w:pStyle w:val="BodyText"/>
      </w:pPr>
      <w:r>
        <w:t xml:space="preserve">Philippines Manila, Metro Manila 1226</w:t>
      </w:r>
    </w:p>
    <w:p>
      <w:pPr>
        <w:pStyle w:val="BodyText"/>
      </w:pPr>
      <w:r>
        <w:t xml:space="preserve">Tel: +63 (2) 8888-4521 | Email: billing@terrageo-ph.com</w:t>
      </w:r>
    </w:p>
    <w:p>
      <w:pPr>
        <w:pStyle w:val="BodyText"/>
      </w:pPr>
      <w:r>
        <w:t xml:space="preserve">TIN: 201-884-552-000 | BIR-Registered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PHL-MNL-2025-031</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Philippine Infrastructure Development Corp.</w:t>
      </w:r>
    </w:p>
    <w:p>
      <w:pPr>
        <w:pStyle w:val="BodyText"/>
      </w:pPr>
      <w:r>
        <w:t xml:space="preserve">Attn: Engr. Maria Santos, Project Director</w:t>
      </w:r>
    </w:p>
    <w:p>
      <w:pPr>
        <w:pStyle w:val="BodyText"/>
      </w:pPr>
      <w:r>
        <w:t xml:space="preserve">5th Floor, PIDS Building, EDSA Cor. Legazpi St.</w:t>
      </w:r>
    </w:p>
    <w:p>
      <w:pPr>
        <w:pStyle w:val="BodyText"/>
      </w:pPr>
      <w:r>
        <w:t xml:space="preserve">Philippines Manila, Metro Manila 1004</w:t>
      </w:r>
    </w:p>
    <w:p>
      <w:pPr>
        <w:pStyle w:val="BodyText"/>
      </w:pPr>
      <w:r>
        <w:t xml:space="preserve">TIN: 123-456-789-000</w:t>
      </w:r>
    </w:p>
    <w:p>
      <w:pPr>
        <w:pStyle w:val="BodyText"/>
      </w:pPr>
      <w:r>
        <w:t xml:space="preserve">Email: m.santos@pids-corp.ph</w:t>
      </w:r>
    </w:p>
    <w:bookmarkEnd w:id="22"/>
    <w:bookmarkStart w:id="23" w:name="prepared-by-lead-geologist"/>
    <w:p>
      <w:pPr>
        <w:pStyle w:val="Heading3"/>
      </w:pPr>
      <w:r>
        <w:t xml:space="preserve">Prepared By (Lead Geologist)</w:t>
      </w:r>
    </w:p>
    <w:p>
      <w:pPr>
        <w:pStyle w:val="FirstParagraph"/>
      </w:pPr>
      <w:r>
        <w:t xml:space="preserve">Dr. Alejandro Reyes, Ph.D., PG</w:t>
      </w:r>
    </w:p>
    <w:p>
      <w:pPr>
        <w:pStyle w:val="BodyText"/>
      </w:pPr>
      <w:r>
        <w:t xml:space="preserve">Lead Geologist &amp; Principal Consultant</w:t>
      </w:r>
    </w:p>
    <w:p>
      <w:pPr>
        <w:pStyle w:val="BodyText"/>
      </w:pPr>
      <w:r>
        <w:t xml:space="preserve">TerraGeo Consulting Philippines</w:t>
      </w:r>
    </w:p>
    <w:p>
      <w:pPr>
        <w:pStyle w:val="BodyText"/>
      </w:pPr>
      <w:r>
        <w:t xml:space="preserve">Philippines Manila, Metro Manila 1226</w:t>
      </w:r>
    </w:p>
    <w:p>
      <w:pPr>
        <w:pStyle w:val="BodyText"/>
      </w:pPr>
      <w:r>
        <w:t xml:space="preserve">PG License No. PH-2019-00452</w:t>
      </w:r>
    </w:p>
    <w:p>
      <w:pPr>
        <w:pStyle w:val="BodyText"/>
      </w:pPr>
      <w:r>
        <w:t xml:space="preserve">Member, Philippine Association of Geologists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Site geological survey and subsurface investigation for the proposed 28-story commercial tower in the Philippines Manila business district. Includes borehole drilling (6 locations, 30m depth each), standard penetration tests, and soil sampling.</w:t>
            </w:r>
          </w:p>
        </w:tc>
        <w:tc>
          <w:tcPr/>
          <w:p>
            <w:pPr>
              <w:pStyle w:val="Compact"/>
              <w:jc w:val="left"/>
            </w:pPr>
            <w:r>
              <w:t xml:space="preserve">1 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Geotechnical laboratory analysis of collected soil and rock specimens. Includes grain size distribution, Atterberg limits, unconfined compressive strength, triaxial shear testing, and X-ray diffraction mineralogical analysis conducted by the certified Geologist team.</w:t>
            </w:r>
          </w:p>
        </w:tc>
        <w:tc>
          <w:tcPr/>
          <w:p>
            <w:pPr>
              <w:pStyle w:val="Compact"/>
              <w:jc w:val="left"/>
            </w:pPr>
            <w:r>
              <w:t xml:space="preserve">42 samples</w:t>
            </w:r>
          </w:p>
        </w:tc>
        <w:tc>
          <w:tcPr/>
          <w:p>
            <w:pPr>
              <w:pStyle w:val="Compact"/>
              <w:jc w:val="left"/>
            </w:pPr>
            <w:r>
              <w:t xml:space="preserve">3,200.00</w:t>
            </w:r>
          </w:p>
        </w:tc>
        <w:tc>
          <w:tcPr/>
          <w:p>
            <w:pPr>
              <w:pStyle w:val="Compact"/>
              <w:jc w:val="left"/>
            </w:pPr>
            <w:r>
              <w:t xml:space="preserve">134,400.00</w:t>
            </w:r>
          </w:p>
        </w:tc>
      </w:tr>
      <w:tr>
        <w:tc>
          <w:tcPr/>
          <w:p>
            <w:pPr>
              <w:pStyle w:val="Compact"/>
              <w:jc w:val="left"/>
            </w:pPr>
            <w:r>
              <w:t xml:space="preserve">3</w:t>
            </w:r>
          </w:p>
        </w:tc>
        <w:tc>
          <w:tcPr/>
          <w:p>
            <w:pPr>
              <w:pStyle w:val="Compact"/>
              <w:jc w:val="left"/>
            </w:pPr>
            <w:r>
              <w:t xml:space="preserve">Seismic hazard assessment and liquefaction potential evaluation for the Philippines Manila project site. The Geologist performed probabilistic seismic hazard analysis (PSHA) in compliance with NSCP 2015 and DOST-Philippine Institute of Volcanology and Seismology (PHIVOLCS) guidelines.</w:t>
            </w:r>
          </w:p>
        </w:tc>
        <w:tc>
          <w:tcPr/>
          <w:p>
            <w:pPr>
              <w:pStyle w:val="Compact"/>
              <w:jc w:val="left"/>
            </w:pPr>
            <w:r>
              <w:t xml:space="preserve">1 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Groundwater hydrogeological investigation including installation of two (2) monitoring wells, 30-day pumping test, and aquifer parameter determination. Conducted by the senior Geologist and hydrogeology team in the Philippines Manila area.</w:t>
            </w:r>
          </w:p>
        </w:tc>
        <w:tc>
          <w:tcPr/>
          <w:p>
            <w:pPr>
              <w:pStyle w:val="Compact"/>
              <w:jc w:val="left"/>
            </w:pPr>
            <w:r>
              <w:t xml:space="preserve">1 lot</w:t>
            </w:r>
          </w:p>
        </w:tc>
        <w:tc>
          <w:tcPr/>
          <w:p>
            <w:pPr>
              <w:pStyle w:val="Compact"/>
              <w:jc w:val="left"/>
            </w:pPr>
            <w:r>
              <w:t xml:space="preserve">198,500.00</w:t>
            </w:r>
          </w:p>
        </w:tc>
        <w:tc>
          <w:tcPr/>
          <w:p>
            <w:pPr>
              <w:pStyle w:val="Compact"/>
              <w:jc w:val="left"/>
            </w:pPr>
            <w:r>
              <w:t xml:space="preserve">198,500.00</w:t>
            </w:r>
          </w:p>
        </w:tc>
      </w:tr>
      <w:tr>
        <w:tc>
          <w:tcPr/>
          <w:p>
            <w:pPr>
              <w:pStyle w:val="Compact"/>
              <w:jc w:val="left"/>
            </w:pPr>
            <w:r>
              <w:t xml:space="preserve">5</w:t>
            </w:r>
          </w:p>
        </w:tc>
        <w:tc>
          <w:tcPr/>
          <w:p>
            <w:pPr>
              <w:pStyle w:val="Compact"/>
              <w:jc w:val="left"/>
            </w:pPr>
            <w:r>
              <w:t xml:space="preserve">Preparation of comprehensive Geotechnical Engineering Report and Geological Site Characterization Document. The Lead Geologist compiled all field data, laboratory results, and analytical findings into a 220-page technical report with recommendations for foundation design, slope stability, and dewatering systems.</w:t>
            </w:r>
          </w:p>
        </w:tc>
        <w:tc>
          <w:tcPr/>
          <w:p>
            <w:pPr>
              <w:pStyle w:val="Compact"/>
              <w:jc w:val="left"/>
            </w:pPr>
            <w:r>
              <w:t xml:space="preserve">1 lot</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6</w:t>
            </w:r>
          </w:p>
        </w:tc>
        <w:tc>
          <w:tcPr/>
          <w:p>
            <w:pPr>
              <w:pStyle w:val="Compact"/>
              <w:jc w:val="left"/>
            </w:pPr>
            <w:r>
              <w:t xml:space="preserve">On-site Geologist supervision and technical consultation during the piling and excavation phase (estimated 15 working days). The Geologist provided real-time geological observations, rock quality designation (RQD) logging, and immediate recommendations to the construction team in Philippines Manila.</w:t>
            </w:r>
          </w:p>
        </w:tc>
        <w:tc>
          <w:tcPr/>
          <w:p>
            <w:pPr>
              <w:pStyle w:val="Compact"/>
              <w:jc w:val="left"/>
            </w:pPr>
            <w:r>
              <w:t xml:space="preserve">15 days</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Environmental geological assessment and natural hazard mapping (flood, landslide, and seismic) for the Philippines Manila project boundary and 500m buffer zone, in coordination with MMDA and DENR requirements.</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1,532,900.00</w:t>
            </w:r>
          </w:p>
        </w:tc>
      </w:tr>
      <w:tr>
        <w:tc>
          <w:tcPr/>
          <w:p>
            <w:pPr>
              <w:pStyle w:val="Compact"/>
              <w:jc w:val="left"/>
            </w:pPr>
            <w:r>
              <w:t xml:space="preserve">VAT (12%)</w:t>
            </w:r>
          </w:p>
        </w:tc>
        <w:tc>
          <w:tcPr/>
          <w:p>
            <w:pPr>
              <w:pStyle w:val="Compact"/>
              <w:jc w:val="left"/>
            </w:pPr>
            <w:r>
              <w:t xml:space="preserve">183,948.00</w:t>
            </w:r>
          </w:p>
        </w:tc>
      </w:tr>
      <w:tr>
        <w:tc>
          <w:tcPr/>
          <w:p>
            <w:pPr>
              <w:pStyle w:val="Compact"/>
              <w:jc w:val="left"/>
            </w:pPr>
            <w:r>
              <w:t xml:space="preserve">Withholding Tax (2%)</w:t>
            </w:r>
          </w:p>
        </w:tc>
        <w:tc>
          <w:tcPr/>
          <w:p>
            <w:pPr>
              <w:pStyle w:val="Compact"/>
              <w:jc w:val="left"/>
            </w:pPr>
            <w:r>
              <w:t xml:space="preserve">(30,658.00)</w:t>
            </w:r>
          </w:p>
        </w:tc>
      </w:tr>
      <w:tr>
        <w:tc>
          <w:tcPr/>
          <w:p>
            <w:pPr>
              <w:pStyle w:val="Compact"/>
              <w:jc w:val="left"/>
            </w:pPr>
            <w:r>
              <w:t xml:space="preserve">NET AMOUNT DUE (PHP)</w:t>
            </w:r>
          </w:p>
        </w:tc>
        <w:tc>
          <w:tcPr/>
          <w:p>
            <w:pPr>
              <w:pStyle w:val="Compact"/>
              <w:jc w:val="left"/>
            </w:pPr>
            <w:r>
              <w:t xml:space="preserve">1,686,190.00</w:t>
            </w:r>
          </w:p>
        </w:tc>
      </w:tr>
    </w:tbl>
    <w:bookmarkStart w:id="24" w:name="invoice-notes-payment-instructions"/>
    <w:p>
      <w:pPr>
        <w:pStyle w:val="Heading3"/>
      </w:pPr>
      <w:r>
        <w:t xml:space="preserve">Invoice Notes &amp; Payment Instructions</w:t>
      </w:r>
    </w:p>
    <w:p>
      <w:pPr>
        <w:pStyle w:val="FirstParagraph"/>
      </w:pPr>
      <w:r>
        <w:t xml:space="preserve">This Invoice is issued by TerraGeo Consulting Philippines for professional geological and geotechnical services rendered by our team of licensed Geologists in the Philippines Manila metropolitan area. All services were performed in strict compliance with the Philippine National Standards (PNS), the National Building Code of the Philippines, and the regulations set forth by the Professional Regulation Commission (PRC) and the Philippine Association of Geologists.</w:t>
      </w:r>
    </w:p>
    <w:p>
      <w:pPr>
        <w:pStyle w:val="BodyText"/>
      </w:pPr>
      <w:r>
        <w:rPr>
          <w:bCs/>
          <w:b/>
        </w:rPr>
        <w:t xml:space="preserve">Payment Method:</w:t>
      </w:r>
      <w:r>
        <w:t xml:space="preserve"> </w:t>
      </w:r>
      <w:r>
        <w:t xml:space="preserve">Bank Transfer to BDO Unibank, Inc. – Account Name: TerraGeo Consulting Philippines – Account No. 0123-4567-8901 – Branch: Ayala Center, Philippines Manila.</w:t>
      </w:r>
    </w:p>
    <w:p>
      <w:pPr>
        <w:pStyle w:val="BodyText"/>
      </w:pPr>
      <w:r>
        <w:rPr>
          <w:bCs/>
          <w:b/>
        </w:rPr>
        <w:t xml:space="preserve">Payment Terms:</w:t>
      </w:r>
      <w:r>
        <w:t xml:space="preserve"> </w:t>
      </w:r>
      <w:r>
        <w:t xml:space="preserve">Net 30 days from the date of this Invoice. Late payments shall accrue interest at the rate of 1.5% per month as stipulated in our Service Agreement dated March 1, 2025. Please reference Invoice No. TG-2025-00487 in all correspondence and remittances.</w:t>
      </w:r>
    </w:p>
    <w:p>
      <w:pPr>
        <w:pStyle w:val="BodyText"/>
      </w:pPr>
      <w:r>
        <w:rPr>
          <w:bCs/>
          <w:b/>
        </w:rPr>
        <w:t xml:space="preserve">Validity:</w:t>
      </w:r>
      <w:r>
        <w:t xml:space="preserve"> </w:t>
      </w:r>
      <w:r>
        <w:t xml:space="preserve">This Invoice is valid for sixty (60) days from the date of issuance. After this period, the amounts stated herein may be subject to revision based on prevailing exchange rates and cost adjustments.</w:t>
      </w:r>
    </w:p>
    <w:bookmarkEnd w:id="24"/>
    <w:bookmarkStart w:id="25" w:name="terms-and-conditions"/>
    <w:p>
      <w:pPr>
        <w:pStyle w:val="Heading3"/>
      </w:pPr>
      <w:r>
        <w:t xml:space="preserve">Terms and Conditions</w:t>
      </w:r>
    </w:p>
    <w:p>
      <w:pPr>
        <w:pStyle w:val="FirstParagraph"/>
      </w:pPr>
      <w:r>
        <w:t xml:space="preserve">1. All geological data, reports, and intellectual property generated by the Geologist and the TerraGeo team remain the exclusive property of TerraGeo Consulting Philippines until full payment of this Invoice is received.</w:t>
      </w:r>
    </w:p>
    <w:p>
      <w:pPr>
        <w:pStyle w:val="BodyText"/>
      </w:pPr>
      <w:r>
        <w:t xml:space="preserve">2. The services described in this Invoice were performed by a PRC-licensed Geologist and qualified geotechnical engineers in accordance with the Code of Ethics of the Philippine Association of Geologists.</w:t>
      </w:r>
    </w:p>
    <w:p>
      <w:pPr>
        <w:pStyle w:val="BodyText"/>
      </w:pPr>
      <w:r>
        <w:t xml:space="preserve">3. Any disputes arising from this Invoice shall be resolved through arbitration in the Philippines Manila jurisdiction, in accordance with the rules of the Philippine Dispute Resolution Center, Inc. (PDRCI).</w:t>
      </w:r>
    </w:p>
    <w:p>
      <w:pPr>
        <w:pStyle w:val="BodyText"/>
      </w:pPr>
      <w:r>
        <w:t xml:space="preserve">4. This Invoice does not constitute a warranty of geological conditions beyond the scope of the investigation described herein. The Geologist's findings are based on the data available at the time of the site investigation in the Philippines Manila area.</w:t>
      </w:r>
    </w:p>
    <w:p>
      <w:pPr>
        <w:pStyle w:val="BodyText"/>
      </w:pPr>
      <w:r>
        <w:t xml:space="preserve">5. All amounts are stated in Philippine Pesos (PHP). This Invoice is subject to the tax laws of the Republic of the Philippines as administered by the Bureau of Internal Revenue (BIR).</w:t>
      </w:r>
    </w:p>
    <w:bookmarkEnd w:id="25"/>
    <w:p>
      <w:pPr>
        <w:pStyle w:val="BodyText"/>
      </w:pPr>
      <w:r>
        <w:rPr>
          <w:bCs/>
          <w:b/>
        </w:rPr>
        <w:t xml:space="preserve">TerraGeo Consulting Philippines</w:t>
      </w:r>
      <w:r>
        <w:t xml:space="preserve"> </w:t>
      </w:r>
      <w:r>
        <w:t xml:space="preserve">| Unit 1204, Ayala Center, Makati City, Philippines Manila, Metro Manila 1226</w:t>
      </w:r>
    </w:p>
    <w:p>
      <w:pPr>
        <w:pStyle w:val="BodyText"/>
      </w:pPr>
      <w:r>
        <w:t xml:space="preserve">Tel: +63 (2) 8888-4521 | Email: billing@terrageo-ph.com | Website: www.terrageo-ph.com</w:t>
      </w:r>
    </w:p>
    <w:p>
      <w:pPr>
        <w:pStyle w:val="BodyText"/>
      </w:pPr>
      <w:r>
        <w:t xml:space="preserve">Thank you for your business. This Invoice was generated electronically and is valid without a physical signature.</w:t>
      </w:r>
    </w:p>
    <w:p>
      <w:pPr>
        <w:pStyle w:val="BodyText"/>
      </w:pPr>
      <w:r>
        <w:t xml:space="preserve">© 2025 TerraGeo Consulting Philippines. All Rights Reserved. | BIR-Registered | PRC-Compliant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Philippines Manila</dc:title>
  <dc:creator/>
  <dc:language>en</dc:language>
  <cp:keywords/>
  <dcterms:created xsi:type="dcterms:W3CDTF">2026-10-10T04:00:59Z</dcterms:created>
  <dcterms:modified xsi:type="dcterms:W3CDTF">2026-10-10T04:00:59Z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