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geological-consulting-ltd."/>
    <w:p>
      <w:pPr>
        <w:pStyle w:val="Heading1"/>
      </w:pPr>
      <w:r>
        <w:t xml:space="preserve">Meridian Geological Consulting Ltd.</w:t>
      </w:r>
    </w:p>
    <w:p>
      <w:pPr>
        <w:pStyle w:val="FirstParagraph"/>
      </w:pPr>
      <w:r>
        <w:t xml:space="preserve">Professional Geologist Services &amp; Earth Science Solutions</w:t>
      </w:r>
    </w:p>
    <w:p>
      <w:pPr>
        <w:pStyle w:val="BodyText"/>
      </w:pPr>
      <w:r>
        <w:t xml:space="preserve">Address: Levent Mahallesi, Büyükdere Caddesi No: 256, Kat 12</w:t>
      </w:r>
    </w:p>
    <w:p>
      <w:pPr>
        <w:pStyle w:val="BodyText"/>
      </w:pPr>
      <w:r>
        <w:t xml:space="preserve">34394 Şişli / Istanbul, Turkey</w:t>
      </w:r>
    </w:p>
    <w:p>
      <w:pPr>
        <w:pStyle w:val="BodyText"/>
      </w:pPr>
      <w:r>
        <w:t xml:space="preserve">Tax ID (VKN): 1234567890 | Trade Registry: Istanbul Ticaret Sicili No. 45678</w:t>
      </w:r>
    </w:p>
    <w:p>
      <w:pPr>
        <w:pStyle w:val="BodyText"/>
      </w:pPr>
      <w:r>
        <w:t xml:space="preserve">Email: invoices@meridiangeo.com.tr | Tel: +90 212 555 0147</w:t>
      </w:r>
    </w:p>
    <w:p>
      <w:pPr>
        <w:pStyle w:val="BodyText"/>
      </w:pPr>
      <w:r>
        <w:t xml:space="preserve">Licensed Geologist – TMMOB Member No. 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GEO-IST-2025-031</w:t>
      </w:r>
    </w:p>
    <w:p>
      <w:pPr>
        <w:pStyle w:val="BodyText"/>
      </w:pPr>
      <w:r>
        <w:rPr>
          <w:bCs/>
          <w:b/>
        </w:rPr>
        <w:t xml:space="preserve">Country:</w:t>
      </w:r>
      <w:r>
        <w:t xml:space="preserve"> </w:t>
      </w:r>
      <w:r>
        <w:t xml:space="preserve">Turkey – Istanbul</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Istanbul Metropolitan Municipality – Urban Planning Directorate</w:t>
      </w:r>
    </w:p>
    <w:p>
      <w:pPr>
        <w:pStyle w:val="BodyText"/>
      </w:pPr>
      <w:r>
        <w:rPr>
          <w:bCs/>
          <w:b/>
        </w:rPr>
        <w:t xml:space="preserve">Attn:</w:t>
      </w:r>
      <w:r>
        <w:t xml:space="preserve"> </w:t>
      </w:r>
      <w:r>
        <w:t xml:space="preserve">Dr. Ayşe Kaya, Chief Engineer</w:t>
      </w:r>
    </w:p>
    <w:p>
      <w:pPr>
        <w:pStyle w:val="BodyText"/>
      </w:pPr>
      <w:r>
        <w:rPr>
          <w:bCs/>
          <w:b/>
        </w:rPr>
        <w:t xml:space="preserve">Address:</w:t>
      </w:r>
      <w:r>
        <w:t xml:space="preserve"> </w:t>
      </w:r>
      <w:r>
        <w:t xml:space="preserve">Beşiktaş, Barbaros Bulvarı No: 1, 34360 Beşiktaş / Istanbul, Turkey</w:t>
      </w:r>
    </w:p>
    <w:p>
      <w:pPr>
        <w:pStyle w:val="BodyText"/>
      </w:pPr>
      <w:r>
        <w:rPr>
          <w:bCs/>
          <w:b/>
        </w:rPr>
        <w:t xml:space="preserve">Tax ID (VKN):</w:t>
      </w:r>
      <w:r>
        <w:t xml:space="preserve"> </w:t>
      </w:r>
      <w:r>
        <w:t xml:space="preserve">9876543210</w:t>
      </w:r>
    </w:p>
    <w:p>
      <w:pPr>
        <w:pStyle w:val="BodyText"/>
      </w:pPr>
      <w:r>
        <w:rPr>
          <w:bCs/>
          <w:b/>
        </w:rPr>
        <w:t xml:space="preserve">Email:</w:t>
      </w:r>
      <w:r>
        <w:t xml:space="preserve"> </w:t>
      </w:r>
      <w:r>
        <w:t xml:space="preserve">urban.planning@istanbul.bel.tr</w:t>
      </w:r>
    </w:p>
    <w:bookmarkEnd w:id="22"/>
    <w:bookmarkStart w:id="23" w:name="prepared-by-geologist"/>
    <w:p>
      <w:pPr>
        <w:pStyle w:val="Heading3"/>
      </w:pPr>
      <w:r>
        <w:t xml:space="preserve">Prepared By (Geologist)</w:t>
      </w:r>
    </w:p>
    <w:p>
      <w:pPr>
        <w:pStyle w:val="FirstParagraph"/>
      </w:pPr>
      <w:r>
        <w:rPr>
          <w:bCs/>
          <w:b/>
        </w:rPr>
        <w:t xml:space="preserve">Lead Geologist:</w:t>
      </w:r>
      <w:r>
        <w:t xml:space="preserve"> </w:t>
      </w:r>
      <w:r>
        <w:t xml:space="preserve">Prof. Dr. Mehmet Yılmaz, Ph.D. in Geology</w:t>
      </w:r>
    </w:p>
    <w:p>
      <w:pPr>
        <w:pStyle w:val="BodyText"/>
      </w:pPr>
      <w:r>
        <w:rPr>
          <w:bCs/>
          <w:b/>
        </w:rPr>
        <w:t xml:space="preserve">Specialization:</w:t>
      </w:r>
      <w:r>
        <w:t xml:space="preserve"> </w:t>
      </w:r>
      <w:r>
        <w:t xml:space="preserve">Engineering Geology, Seismic Risk Assessment, Soil Mechanics</w:t>
      </w:r>
    </w:p>
    <w:p>
      <w:pPr>
        <w:pStyle w:val="BodyText"/>
      </w:pPr>
      <w:r>
        <w:rPr>
          <w:bCs/>
          <w:b/>
        </w:rPr>
        <w:t xml:space="preserve">Licence:</w:t>
      </w:r>
      <w:r>
        <w:t xml:space="preserve"> </w:t>
      </w:r>
      <w:r>
        <w:t xml:space="preserve">TMMOB Geological Engineers Chamber, Istanbul Branch</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Location (Istanbul, Turkey)</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Comprehensive geological site investigation and borehole drilling (12 boreholes, 30m depth each) for the new residential development project. Includes soil sampling, in-situ testing, and laboratory analysis conducted by a certified Geologist.</w:t>
            </w:r>
          </w:p>
        </w:tc>
        <w:tc>
          <w:tcPr/>
          <w:p>
            <w:pPr>
              <w:pStyle w:val="Compact"/>
              <w:jc w:val="left"/>
            </w:pPr>
            <w:r>
              <w:t xml:space="preserve">Kadıköy, Istanbul</w:t>
            </w:r>
          </w:p>
        </w:tc>
        <w:tc>
          <w:tcPr/>
          <w:p>
            <w:pPr>
              <w:pStyle w:val="Compact"/>
              <w:jc w:val="left"/>
            </w:pPr>
            <w:r>
              <w:t xml:space="preserve">12 boreholes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Seismic microzonation mapping and geotechnical hazard assessment for a 45-hectare urban area. Performed by a senior Geologist in accordance with Turkish Building Code (TBDY 2018) and Istanbul-specific seismic parameters.</w:t>
            </w:r>
          </w:p>
        </w:tc>
        <w:tc>
          <w:tcPr/>
          <w:p>
            <w:pPr>
              <w:pStyle w:val="Compact"/>
              <w:jc w:val="left"/>
            </w:pPr>
            <w:r>
              <w:t xml:space="preserve">Üsküdar, Istanbul</w:t>
            </w:r>
          </w:p>
        </w:tc>
        <w:tc>
          <w:tcPr/>
          <w:p>
            <w:pPr>
              <w:pStyle w:val="Compact"/>
              <w:jc w:val="left"/>
            </w:pPr>
            <w:r>
              <w:t xml:space="preserve">45 hectares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3</w:t>
            </w:r>
          </w:p>
        </w:tc>
        <w:tc>
          <w:tcPr/>
          <w:p>
            <w:pPr>
              <w:pStyle w:val="Compact"/>
              <w:jc w:val="left"/>
            </w:pPr>
            <w:r>
              <w:t xml:space="preserve">Groundwater hydrogeological survey and aquifer characterization. The Geologist conducted piezometer installation, water quality sampling, and flow direction analysis for the municipal water authority in Turkey Istanbul.</w:t>
            </w:r>
          </w:p>
        </w:tc>
        <w:tc>
          <w:tcPr/>
          <w:p>
            <w:pPr>
              <w:pStyle w:val="Compact"/>
              <w:jc w:val="left"/>
            </w:pPr>
            <w:r>
              <w:t xml:space="preserve">Bakırköy, Istanbul</w:t>
            </w:r>
          </w:p>
        </w:tc>
        <w:tc>
          <w:tcPr/>
          <w:p>
            <w:pPr>
              <w:pStyle w:val="Compact"/>
              <w:jc w:val="left"/>
            </w:pPr>
            <w:r>
              <w:t xml:space="preserve">8 piezometers</w:t>
            </w:r>
          </w:p>
        </w:tc>
        <w:tc>
          <w:tcPr/>
          <w:p>
            <w:pPr>
              <w:pStyle w:val="Compact"/>
              <w:jc w:val="left"/>
            </w:pPr>
            <w:r>
              <w:t xml:space="preserve">12,750.00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Geological mapping and lithological description of exposed rock formations along the Bosphorus shoreline. Fieldwork supervised by a licensed Geologist with 20+ years of experience in Istanbul's complex geological terrain.</w:t>
            </w:r>
          </w:p>
        </w:tc>
        <w:tc>
          <w:tcPr/>
          <w:p>
            <w:pPr>
              <w:pStyle w:val="Compact"/>
              <w:jc w:val="left"/>
            </w:pPr>
            <w:r>
              <w:t xml:space="preserve">Bosphorus Corridor, Istanbul</w:t>
            </w:r>
          </w:p>
        </w:tc>
        <w:tc>
          <w:tcPr/>
          <w:p>
            <w:pPr>
              <w:pStyle w:val="Compact"/>
              <w:jc w:val="left"/>
            </w:pPr>
            <w:r>
              <w:t xml:space="preserve">12 km stretch</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5</w:t>
            </w:r>
          </w:p>
        </w:tc>
        <w:tc>
          <w:tcPr/>
          <w:p>
            <w:pPr>
              <w:pStyle w:val="Compact"/>
              <w:jc w:val="left"/>
            </w:pPr>
            <w:r>
              <w:t xml:space="preserve">Preparation of the final Geotechnical Investigation Report (GIR) including all laboratory test results, geologist's professional opinion, foundation recommendations, and risk mitigation strategies. Report submitted to the Istanbul Provincial Directorate of Environment and Urbanization.</w:t>
            </w:r>
          </w:p>
        </w:tc>
        <w:tc>
          <w:tcPr/>
          <w:p>
            <w:pPr>
              <w:pStyle w:val="Compact"/>
              <w:jc w:val="left"/>
            </w:pPr>
            <w:r>
              <w:t xml:space="preserve">Istanbul, Turkey</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On-site supervision and quality assurance during foundation excavation. The Geologist provided daily field reports, monitored slope stability, and issued engineering recommendations to the construction contractor in Turkey Istanbul.</w:t>
            </w:r>
          </w:p>
        </w:tc>
        <w:tc>
          <w:tcPr/>
          <w:p>
            <w:pPr>
              <w:pStyle w:val="Compact"/>
              <w:jc w:val="left"/>
            </w:pPr>
            <w:r>
              <w:t xml:space="preserve">Ataşehir, Istanbul</w:t>
            </w:r>
          </w:p>
        </w:tc>
        <w:tc>
          <w:tcPr/>
          <w:p>
            <w:pPr>
              <w:pStyle w:val="Compact"/>
              <w:jc w:val="left"/>
            </w:pPr>
            <w:r>
              <w:t xml:space="preserve">22 days</w:t>
            </w:r>
          </w:p>
        </w:tc>
        <w:tc>
          <w:tcPr/>
          <w:p>
            <w:pPr>
              <w:pStyle w:val="Compact"/>
              <w:jc w:val="left"/>
            </w:pPr>
            <w:r>
              <w:t xml:space="preserve">3,200.00</w:t>
            </w:r>
          </w:p>
        </w:tc>
        <w:tc>
          <w:tcPr/>
          <w:p>
            <w:pPr>
              <w:pStyle w:val="Compact"/>
              <w:jc w:val="left"/>
            </w:pPr>
            <w:r>
              <w:t xml:space="preserve">70,400.00</w:t>
            </w:r>
          </w:p>
        </w:tc>
      </w:tr>
    </w:tbl>
    <w:p>
      <w:pPr>
        <w:pStyle w:val="BodyText"/>
      </w:pPr>
      <w:r>
        <w:t xml:space="preserve">Subtotal (TRY):</w:t>
      </w:r>
      <w:r>
        <w:t xml:space="preserve">746,000.00</w:t>
      </w:r>
    </w:p>
    <w:p>
      <w:pPr>
        <w:pStyle w:val="BodyText"/>
      </w:pPr>
      <w:r>
        <w:t xml:space="preserve">VAT (KDV) – 20%:</w:t>
      </w:r>
      <w:r>
        <w:t xml:space="preserve">149,200.00</w:t>
      </w:r>
    </w:p>
    <w:p>
      <w:pPr>
        <w:pStyle w:val="BodyText"/>
      </w:pPr>
      <w:r>
        <w:t xml:space="preserve">Discount / Deduction:</w:t>
      </w:r>
      <w:r>
        <w:t xml:space="preserve">0.00</w:t>
      </w:r>
    </w:p>
    <w:p>
      <w:pPr>
        <w:pStyle w:val="BodyText"/>
      </w:pPr>
      <w:r>
        <w:t xml:space="preserve">GRAND TOTAL (TRY):</w:t>
      </w:r>
      <w:r>
        <w:t xml:space="preserve">895,200.00</w:t>
      </w:r>
    </w:p>
    <w:bookmarkStart w:id="24"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issue date of this Invoice (by 30 June 2025).</w:t>
      </w:r>
    </w:p>
    <w:p>
      <w:pPr>
        <w:pStyle w:val="BodyText"/>
      </w:pPr>
      <w:r>
        <w:rPr>
          <w:bCs/>
          <w:b/>
        </w:rPr>
        <w:t xml:space="preserve">Payment Method:</w:t>
      </w:r>
      <w:r>
        <w:t xml:space="preserve"> </w:t>
      </w:r>
      <w:r>
        <w:t xml:space="preserve">Bank Transfer (EFT/Havale) to the account below.</w:t>
      </w:r>
    </w:p>
    <w:p>
      <w:pPr>
        <w:pStyle w:val="BodyText"/>
      </w:pPr>
      <w:r>
        <w:rPr>
          <w:bCs/>
          <w:b/>
        </w:rPr>
        <w:t xml:space="preserve">Bank:</w:t>
      </w:r>
      <w:r>
        <w:t xml:space="preserve"> </w:t>
      </w:r>
      <w:r>
        <w:t xml:space="preserve">Ziraat Bankası A.Ş. – Levent Branch, Istanbul, Turkey</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No. INV-2025-IST-00847 in your payment reference.</w:t>
      </w:r>
    </w:p>
    <w:p>
      <w:pPr>
        <w:pStyle w:val="BodyText"/>
      </w:pPr>
      <w:r>
        <w:rPr>
          <w:bCs/>
          <w:b/>
        </w:rPr>
        <w:t xml:space="preserve">Late Payment Penalty:</w:t>
      </w:r>
      <w:r>
        <w:t xml:space="preserve"> </w:t>
      </w:r>
      <w:r>
        <w:t xml:space="preserve">In accordance with Turkish Commercial Code (Türk Ticaret Kanunu), a late payment interest of 1.5% per month will be applied to overdue amounts.</w:t>
      </w:r>
    </w:p>
    <w:bookmarkEnd w:id="24"/>
    <w:bookmarkStart w:id="25" w:name="important-notes-terms"/>
    <w:p>
      <w:pPr>
        <w:pStyle w:val="Heading4"/>
      </w:pPr>
      <w:r>
        <w:t xml:space="preserve">Important Notes &amp; Terms</w:t>
      </w:r>
    </w:p>
    <w:p>
      <w:pPr>
        <w:pStyle w:val="FirstParagraph"/>
      </w:pPr>
      <w:r>
        <w:t xml:space="preserve">1. This Invoice is issued in compliance with the Turkish Accounting Law (6102 sayılı Türk Ticaret Kanunu) and the regulations of the Istanbul Chamber of Commerce (İstanbul Ticaret Odası).</w:t>
      </w:r>
    </w:p>
    <w:p>
      <w:pPr>
        <w:pStyle w:val="BodyText"/>
      </w:pPr>
      <w:r>
        <w:t xml:space="preserve">2. All geological fieldwork and laboratory analyses described in this Invoice were performed by a qualified and licensed Geologist registered with the Chamber of Geological Engineers (TMMOB Jeoloji Mühendisleri Odası), Istanbul Branch.</w:t>
      </w:r>
    </w:p>
    <w:p>
      <w:pPr>
        <w:pStyle w:val="BodyText"/>
      </w:pPr>
      <w:r>
        <w:t xml:space="preserve">3. The Geologist's professional liability insurance certificate (No. POL-2025-78432) is available upon request and covers all services rendered in Turkey Istanbul as detailed herein.</w:t>
      </w:r>
    </w:p>
    <w:p>
      <w:pPr>
        <w:pStyle w:val="BodyText"/>
      </w:pPr>
      <w:r>
        <w:t xml:space="preserve">4. All borehole logs, soil test reports, and geotechnical data referenced in this Invoice are stored at our Istanbul office and will be retained for a minimum of 10 years in accordance with Turkish archival regulations.</w:t>
      </w:r>
    </w:p>
    <w:p>
      <w:pPr>
        <w:pStyle w:val="BodyText"/>
      </w:pPr>
      <w:r>
        <w:t xml:space="preserve">5. This Invoice is valid for 90 days from the issue date. Any services not completed by the due date will be subject to a revised Invoice.</w:t>
      </w:r>
    </w:p>
    <w:p>
      <w:pPr>
        <w:pStyle w:val="BodyText"/>
      </w:pPr>
      <w:r>
        <w:t xml:space="preserve">6. The client acknowledges that the geological findings and recommendations provided by the Geologist are based on the data available at the time of investigation and do not constitute a guarantee of subsurface conditions beyond the tested parameters.</w:t>
      </w:r>
    </w:p>
    <w:p>
      <w:pPr>
        <w:pStyle w:val="BodyText"/>
      </w:pPr>
      <w:r>
        <w:t xml:space="preserve">7. For any disputes arising from this Invoice, the Istanbul Courts and Arbitration Centers shall have exclusive jurisdiction in accordance with Turkish law.</w:t>
      </w:r>
    </w:p>
    <w:bookmarkEnd w:id="25"/>
    <w:p>
      <w:pPr>
        <w:pStyle w:val="BodyText"/>
      </w:pPr>
      <w:r>
        <w:rPr>
          <w:bCs/>
          <w:b/>
        </w:rPr>
        <w:t xml:space="preserve">Meridian Geological Consulting Ltd.</w:t>
      </w:r>
      <w:r>
        <w:t xml:space="preserve"> </w:t>
      </w:r>
      <w:r>
        <w:t xml:space="preserve">– Professional Geologist Services in Turkey Istanbul</w:t>
      </w:r>
    </w:p>
    <w:p>
      <w:pPr>
        <w:pStyle w:val="BodyText"/>
      </w:pPr>
      <w:r>
        <w:t xml:space="preserve">Levent Mahallesi, Büyükdere Caddesi No: 256, Kat 12, 34394 Şişli / Istanbul, Turkey</w:t>
      </w:r>
    </w:p>
    <w:p>
      <w:pPr>
        <w:pStyle w:val="BodyText"/>
      </w:pPr>
      <w:r>
        <w:t xml:space="preserve">Tel: +90 212 555 0147 | Email: invoices@meridiangeo.com.tr | Web: www.meridiangeo.com.tr</w:t>
      </w:r>
    </w:p>
    <w:p>
      <w:pPr>
        <w:pStyle w:val="BodyText"/>
      </w:pPr>
      <w:r>
        <w:t xml:space="preserve">This Invoice was electronically generated and is valid without a physical stamp or signature. E-Arşiv compliant.</w:t>
      </w:r>
    </w:p>
    <w:p>
      <w:pPr>
        <w:pStyle w:val="BodyText"/>
      </w:pPr>
      <w:r>
        <w:t xml:space="preserve">Thank you for choosing our Geologist services in Turkey Istanbul.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Turkey Istanbul</dc:title>
  <dc:creator/>
  <dc:language>en</dc:language>
  <cp:keywords/>
  <dcterms:created xsi:type="dcterms:W3CDTF">2026-10-10T05:47:50Z</dcterms:created>
  <dcterms:modified xsi:type="dcterms:W3CDTF">2026-10-10T05:47:50Z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