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Geological Services — United States Miami</w:t>
      </w:r>
    </w:p>
    <w:p>
      <w:pPr>
        <w:pStyle w:val="BodyText"/>
      </w:pPr>
      <w:r>
        <w:t xml:space="preserve">Geologist Certified • State of Florida</w:t>
      </w:r>
    </w:p>
    <w:bookmarkEnd w:id="20"/>
    <w:p>
      <w:pPr>
        <w:pStyle w:val="BodyText"/>
      </w:pPr>
      <w:r>
        <w:t xml:space="preserve">Dr. Elena M. Castellanos, P.G.</w:t>
      </w:r>
    </w:p>
    <w:p>
      <w:pPr>
        <w:pStyle w:val="BodyText"/>
      </w:pPr>
      <w:r>
        <w:t xml:space="preserve">Professional Geologist — License No. FL-2019-4487</w:t>
      </w:r>
    </w:p>
    <w:p>
      <w:pPr>
        <w:pStyle w:val="BodyText"/>
      </w:pPr>
      <w:r>
        <w:t xml:space="preserve">Castellanos Geological Consulting, LLC</w:t>
      </w:r>
    </w:p>
    <w:p>
      <w:pPr>
        <w:pStyle w:val="BodyText"/>
      </w:pPr>
      <w:r>
        <w:t xml:space="preserve">1200 Brickell Avenue, Suite 2100</w:t>
      </w:r>
    </w:p>
    <w:p>
      <w:pPr>
        <w:pStyle w:val="BodyText"/>
      </w:pPr>
      <w:r>
        <w:t xml:space="preserve">Miami, Florida 33131 — United States</w:t>
      </w:r>
    </w:p>
    <w:p>
      <w:pPr>
        <w:pStyle w:val="BodyText"/>
      </w:pPr>
      <w:r>
        <w:t xml:space="preserve">Tel: (305) 555-0187</w:t>
      </w:r>
    </w:p>
    <w:p>
      <w:pPr>
        <w:pStyle w:val="BodyText"/>
      </w:pPr>
      <w:r>
        <w:t xml:space="preserve">Email: e.castellanos@castellanosgeo.com</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CGC-2025-0047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Atlantic Shoreline Development Corp.</w:t>
      </w:r>
    </w:p>
    <w:p>
      <w:pPr>
        <w:pStyle w:val="BodyText"/>
      </w:pPr>
      <w:r>
        <w:t xml:space="preserve">Attn: Mr. Robert J. Whitfield, Project Director</w:t>
      </w:r>
    </w:p>
    <w:p>
      <w:pPr>
        <w:pStyle w:val="BodyText"/>
      </w:pPr>
      <w:r>
        <w:t xml:space="preserve">8800 Biscayne Boulevard</w:t>
      </w:r>
    </w:p>
    <w:p>
      <w:pPr>
        <w:pStyle w:val="BodyText"/>
      </w:pPr>
      <w:r>
        <w:t xml:space="preserve">Miami, Florida 33138 — United States</w:t>
      </w:r>
    </w:p>
    <w:p>
      <w:pPr>
        <w:pStyle w:val="BodyText"/>
      </w:pPr>
      <w:r>
        <w:t xml:space="preserve">Tax ID: 82-4471903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Brickell Bayfront Mixed-Use Development</w:t>
      </w:r>
    </w:p>
    <w:p>
      <w:pPr>
        <w:pStyle w:val="BodyText"/>
      </w:pPr>
      <w:r>
        <w:rPr>
          <w:bCs/>
          <w:b/>
        </w:rPr>
        <w:t xml:space="preserve">Location:</w:t>
      </w:r>
      <w:r>
        <w:t xml:space="preserve"> </w:t>
      </w:r>
      <w:r>
        <w:t xml:space="preserve">Miami-Dade County, Florida</w:t>
      </w:r>
    </w:p>
    <w:p>
      <w:pPr>
        <w:pStyle w:val="BodyText"/>
      </w:pPr>
      <w:r>
        <w:rPr>
          <w:bCs/>
          <w:b/>
        </w:rPr>
        <w:t xml:space="preserve">Contract No.:</w:t>
      </w:r>
      <w:r>
        <w:t xml:space="preserve"> </w:t>
      </w:r>
      <w:r>
        <w:t xml:space="preserve">ASD-2025-GEOL-012</w:t>
      </w:r>
    </w:p>
    <w:p>
      <w:pPr>
        <w:pStyle w:val="BodyText"/>
      </w:pPr>
      <w:r>
        <w:rPr>
          <w:bCs/>
          <w:b/>
        </w:rPr>
        <w:t xml:space="preserve">Phase:</w:t>
      </w:r>
      <w:r>
        <w:t xml:space="preserve"> </w:t>
      </w:r>
      <w:r>
        <w:t xml:space="preserve">Phase II — Subsurface Investigation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Geologist site reconnaissance and preliminary geological mapping of the 14-acre Brickell Bayfront parcel in Miami, United States. Included identification of surficial geology, soil strata, and potential karst features characteristic of the Miami Oolite formation.</w:t>
            </w:r>
          </w:p>
        </w:tc>
        <w:tc>
          <w:tcPr/>
          <w:p>
            <w:pPr>
              <w:pStyle w:val="Compact"/>
              <w:jc w:val="left"/>
            </w:pPr>
            <w:r>
              <w:t xml:space="preserve">Mar 03,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Design and supervision of 22 borehole drilling locations for subsurface geotechnical investigation. The Geologist provided real-time lithological logging, groundwater level monitoring, and core sample collection protocols compliant with Florida Department of Environmental Protection standards.</w:t>
            </w:r>
          </w:p>
        </w:tc>
        <w:tc>
          <w:tcPr/>
          <w:p>
            <w:pPr>
              <w:pStyle w:val="Compact"/>
              <w:jc w:val="left"/>
            </w:pPr>
            <w:r>
              <w:t xml:space="preserve">Mar 10–21, 2025</w:t>
            </w:r>
          </w:p>
        </w:tc>
        <w:tc>
          <w:tcPr/>
          <w:p>
            <w:pPr>
              <w:pStyle w:val="Compact"/>
              <w:jc w:val="left"/>
            </w:pPr>
            <w:r>
              <w:t xml:space="preserve">96 hrs</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w:t>
            </w:r>
          </w:p>
        </w:tc>
        <w:tc>
          <w:tcPr/>
          <w:p>
            <w:pPr>
              <w:pStyle w:val="Compact"/>
              <w:jc w:val="left"/>
            </w:pPr>
            <w:r>
              <w:t xml:space="preserve">Geological hazard assessment for the United States Miami coastal zone, including evaluation of liquefaction potential, subsidence risk, and hurricane-induced storm surge vulnerability. Delivered a 48-page technical report with geologic cross-sections and risk matrices.</w:t>
            </w:r>
          </w:p>
        </w:tc>
        <w:tc>
          <w:tcPr/>
          <w:p>
            <w:pPr>
              <w:pStyle w:val="Compact"/>
              <w:jc w:val="left"/>
            </w:pPr>
            <w:r>
              <w:t xml:space="preserve">Apr 02–18, 2025</w:t>
            </w:r>
          </w:p>
        </w:tc>
        <w:tc>
          <w:tcPr/>
          <w:p>
            <w:pPr>
              <w:pStyle w:val="Compact"/>
              <w:jc w:val="left"/>
            </w:pPr>
            <w:r>
              <w:t xml:space="preserve">64 hrs</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4</w:t>
            </w:r>
          </w:p>
        </w:tc>
        <w:tc>
          <w:tcPr/>
          <w:p>
            <w:pPr>
              <w:pStyle w:val="Compact"/>
              <w:jc w:val="left"/>
            </w:pPr>
            <w:r>
              <w:t xml:space="preserve">Geologist consultation and peer review of foundation engineering design for the 32-story residential tower. Provided recommendations on deep foundation systems (driven piles vs. bored caissons) based on subsurface geology at depths up to 120 feet below ground surface.</w:t>
            </w:r>
          </w:p>
        </w:tc>
        <w:tc>
          <w:tcPr/>
          <w:p>
            <w:pPr>
              <w:pStyle w:val="Compact"/>
              <w:jc w:val="left"/>
            </w:pPr>
            <w:r>
              <w:t xml:space="preserve">Apr 25, 2025</w:t>
            </w:r>
          </w:p>
        </w:tc>
        <w:tc>
          <w:tcPr/>
          <w:p>
            <w:pPr>
              <w:pStyle w:val="Compact"/>
              <w:jc w:val="left"/>
            </w:pPr>
            <w:r>
              <w:t xml:space="preserve">12 hrs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5</w:t>
            </w:r>
          </w:p>
        </w:tc>
        <w:tc>
          <w:tcPr/>
          <w:p>
            <w:pPr>
              <w:pStyle w:val="Compact"/>
              <w:jc w:val="left"/>
            </w:pPr>
            <w:r>
              <w:t xml:space="preserve">Environmental geology sampling and analysis coordination for potential contamination sources (legacy industrial fill) identified during borehole investigation. The Geologist coordinated with a certified environmental laboratory in Miami, Florida, for 34 soil and groundwater samples.</w:t>
            </w:r>
          </w:p>
        </w:tc>
        <w:tc>
          <w:tcPr/>
          <w:p>
            <w:pPr>
              <w:pStyle w:val="Compact"/>
              <w:jc w:val="left"/>
            </w:pPr>
            <w:r>
              <w:t xml:space="preserve">May 05–16,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Preparation of final Geologist technical report (112 pages) including geologic column, stratigraphic interpretation, groundwater hydrogeology assessment, and engineering recommendations for the Atlantic Shoreline Development project in United States Miami.</w:t>
            </w:r>
          </w:p>
        </w:tc>
        <w:tc>
          <w:tcPr/>
          <w:p>
            <w:pPr>
              <w:pStyle w:val="Compact"/>
              <w:jc w:val="left"/>
            </w:pPr>
            <w:r>
              <w:t xml:space="preserve">May 20–30,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7</w:t>
            </w:r>
          </w:p>
        </w:tc>
        <w:tc>
          <w:tcPr/>
          <w:p>
            <w:pPr>
              <w:pStyle w:val="Compact"/>
              <w:jc w:val="left"/>
            </w:pPr>
            <w:r>
              <w:t xml:space="preserve">Field travel and mobilization costs for the Geologist and two (2) field technicians to the Miami project site. Includes fuel, vehicle rental, and per diem for on-site workdays in the United States Miami metropolitan area.</w:t>
            </w:r>
          </w:p>
        </w:tc>
        <w:tc>
          <w:tcPr/>
          <w:p>
            <w:pPr>
              <w:pStyle w:val="Compact"/>
              <w:jc w:val="left"/>
            </w:pPr>
            <w:r>
              <w:t xml:space="preserve">Mar–May 2025</w:t>
            </w:r>
          </w:p>
        </w:tc>
        <w:tc>
          <w:tcPr/>
          <w:p>
            <w:pPr>
              <w:pStyle w:val="Compact"/>
              <w:jc w:val="left"/>
            </w:pPr>
            <w:r>
              <w:t xml:space="preserve">Flat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Geologist presentation and oral testimony at the Miami-Dade County Building Permit Review Board hearing regarding geological compliance of the proposed development. Included preparation of visual aids and Q&amp;A session.</w:t>
            </w:r>
          </w:p>
        </w:tc>
        <w:tc>
          <w:tcPr/>
          <w:p>
            <w:pPr>
              <w:pStyle w:val="Compact"/>
              <w:jc w:val="left"/>
            </w:pPr>
            <w:r>
              <w:t xml:space="preserve">Jun 05, 2025</w:t>
            </w:r>
          </w:p>
        </w:tc>
        <w:tc>
          <w:tcPr/>
          <w:p>
            <w:pPr>
              <w:pStyle w:val="Compact"/>
              <w:jc w:val="left"/>
            </w:pPr>
            <w:r>
              <w:t xml:space="preserve">8 hrs</w:t>
            </w:r>
          </w:p>
        </w:tc>
        <w:tc>
          <w:tcPr/>
          <w:p>
            <w:pPr>
              <w:pStyle w:val="Compact"/>
              <w:jc w:val="left"/>
            </w:pPr>
            <w:r>
              <w:t xml:space="preserve">$210.00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$54,290.00</w:t>
            </w:r>
          </w:p>
        </w:tc>
      </w:tr>
      <w:tr>
        <w:tc>
          <w:tcPr/>
          <w:p>
            <w:pPr>
              <w:pStyle w:val="Compact"/>
              <w:jc w:val="left"/>
            </w:pPr>
            <w:r>
              <w:t xml:space="preserve">Florida State Sales Tax (7.0%)</w:t>
            </w:r>
          </w:p>
        </w:tc>
        <w:tc>
          <w:tcPr/>
          <w:p>
            <w:pPr>
              <w:pStyle w:val="Compact"/>
              <w:jc w:val="right"/>
            </w:pPr>
            <w:r>
              <w:t xml:space="preserve">$3,800.30</w:t>
            </w:r>
          </w:p>
        </w:tc>
      </w:tr>
      <w:tr>
        <w:tc>
          <w:tcPr/>
          <w:p>
            <w:pPr>
              <w:pStyle w:val="Compact"/>
              <w:jc w:val="left"/>
            </w:pPr>
            <w:r>
              <w:t xml:space="preserve">Miami-Dade County Surcharge (1.0%)</w:t>
            </w:r>
          </w:p>
        </w:tc>
        <w:tc>
          <w:tcPr/>
          <w:p>
            <w:pPr>
              <w:pStyle w:val="Compact"/>
              <w:jc w:val="right"/>
            </w:pPr>
            <w:r>
              <w:t xml:space="preserve">$542.90</w:t>
            </w:r>
          </w:p>
        </w:tc>
      </w:tr>
      <w:tr>
        <w:tc>
          <w:tcPr/>
          <w:p>
            <w:pPr>
              <w:pStyle w:val="Compact"/>
              <w:jc w:val="left"/>
            </w:pPr>
            <w:r>
              <w:t xml:space="preserve">Early Payment Discount (2% if paid before Jun 26, 2025)</w:t>
            </w:r>
          </w:p>
        </w:tc>
        <w:tc>
          <w:tcPr/>
          <w:p>
            <w:pPr>
              <w:pStyle w:val="Compact"/>
              <w:jc w:val="right"/>
            </w:pPr>
            <w:r>
              <w:t xml:space="preserve">($1,085.80)</w:t>
            </w:r>
          </w:p>
        </w:tc>
      </w:tr>
      <w:tr>
        <w:tc>
          <w:tcPr/>
          <w:p>
            <w:pPr>
              <w:pStyle w:val="Compact"/>
              <w:jc w:val="left"/>
            </w:pPr>
            <w:r>
              <w:t xml:space="preserve">Grand Total Due</w:t>
            </w:r>
          </w:p>
        </w:tc>
        <w:tc>
          <w:tcPr/>
          <w:p>
            <w:pPr>
              <w:pStyle w:val="Compact"/>
              <w:jc w:val="right"/>
            </w:pPr>
            <w:r>
              <w:t xml:space="preserve">$57,547.40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12, 2025. Payment is due to Castellanos Geological Consulting, LLC, a registered professional services firm operating in the United States Miami area.</w:t>
      </w:r>
    </w:p>
    <w:p>
      <w:pPr>
        <w:numPr>
          <w:ilvl w:val="0"/>
          <w:numId w:val="1001"/>
        </w:numPr>
        <w:pStyle w:val="Compact"/>
      </w:pPr>
      <w:r>
        <w:rPr>
          <w:bCs/>
          <w:b/>
        </w:rPr>
        <w:t xml:space="preserve">Bank Transfer (ACH/Wire):</w:t>
      </w:r>
      <w:r>
        <w:t xml:space="preserve"> </w:t>
      </w:r>
      <w:r>
        <w:t xml:space="preserve">First National Bank of Miami — Account No. 4471-8829-003 — Routing: 021000021 — Reference: CGC-2025-0047</w:t>
      </w:r>
    </w:p>
    <w:p>
      <w:pPr>
        <w:numPr>
          <w:ilvl w:val="0"/>
          <w:numId w:val="1001"/>
        </w:numPr>
        <w:pStyle w:val="Compact"/>
      </w:pPr>
      <w:r>
        <w:rPr>
          <w:bCs/>
          <w:b/>
        </w:rPr>
        <w:t xml:space="preserve">Check:</w:t>
      </w:r>
      <w:r>
        <w:t xml:space="preserve"> </w:t>
      </w:r>
      <w:r>
        <w:t xml:space="preserve">Payable to "Castellanos Geological Consulting, LLC" — Mail to 1200 Brickell Avenue, Suite 2100, Miami, FL 33131, United States</w:t>
      </w:r>
    </w:p>
    <w:p>
      <w:pPr>
        <w:numPr>
          <w:ilvl w:val="0"/>
          <w:numId w:val="1001"/>
        </w:numPr>
        <w:pStyle w:val="Compact"/>
      </w:pPr>
      <w:r>
        <w:rPr>
          <w:bCs/>
          <w:b/>
        </w:rPr>
        <w:t xml:space="preserve">Online Payment:</w:t>
      </w:r>
      <w:r>
        <w:t xml:space="preserve"> </w:t>
      </w:r>
      <w:r>
        <w:t xml:space="preserve">Available via secure portal at portal.castellanosgeo.com/invoice/CGC-2025-0047</w:t>
      </w:r>
    </w:p>
    <w:p>
      <w:pPr>
        <w:pStyle w:val="FirstParagraph"/>
      </w:pPr>
      <w:r>
        <w:t xml:space="preserve">Late payments are subject to a 1.5% monthly interest charge as stipulated in the master service agreement. This Invoice is non-negotiable and non-transferable.</w:t>
      </w:r>
    </w:p>
    <w:bookmarkEnd w:id="24"/>
    <w:bookmarkStart w:id="25" w:name="notes-professional-disclaimer"/>
    <w:p>
      <w:pPr>
        <w:pStyle w:val="Heading3"/>
      </w:pPr>
      <w:r>
        <w:t xml:space="preserve">Notes &amp; Professional Disclaimer</w:t>
      </w:r>
    </w:p>
    <w:p>
      <w:pPr>
        <w:pStyle w:val="FirstParagraph"/>
      </w:pPr>
      <w:r>
        <w:t xml:space="preserve">This Invoice represents the complete and final billing for all geological services rendered by Dr. Elena M. Castellanos, Professional Geologist, in connection with the Brickell Bayfront Mixed-Use Development project located in Miami, United States. All geological interpretations, hazard assessments, and engineering recommendations contained in the associated technical reports are based on the subsurface data collected during the investigation period (March–May 2025) and comply with the Florida Statutes Chapter 471 (Professional Geologists) and applicable Miami-Dade County land development regulations.</w:t>
      </w:r>
    </w:p>
    <w:p>
      <w:pPr>
        <w:pStyle w:val="BodyText"/>
      </w:pPr>
      <w:r>
        <w:t xml:space="preserve">The Geologist warrants that all fieldwork was conducted in accordance with recognized professional standards as defined by the American Institute of Professional Geologists (AIPG) and the Florida Board of Professional Geologists. This Invoice and the associated services do not constitute a guarantee of subsurface conditions beyond the areas directly investigated. Any additional geological work, change orders, or scope modifications not reflected in this Invoice will be billed separately upon written authorization from the client.</w:t>
      </w:r>
    </w:p>
    <w:p>
      <w:pPr>
        <w:pStyle w:val="BodyText"/>
      </w:pPr>
      <w:r>
        <w:t xml:space="preserve">For questions regarding this Invoice or the geological services described herein, please contact the undersigned Geologist directly at (305) 555-0187 or e.castellanos@castellanosgeo.com. All correspondence regarding this Invoice should reference Invoice Number CGC-2025-0047.</w:t>
      </w:r>
    </w:p>
    <w:bookmarkEnd w:id="25"/>
    <w:p>
      <w:pPr>
        <w:pStyle w:val="BodyText"/>
      </w:pPr>
      <w:r>
        <w:rPr>
          <w:bCs/>
          <w:b/>
        </w:rPr>
        <w:t xml:space="preserve">Castellanos Geological Consulting, LLC</w:t>
      </w:r>
      <w:r>
        <w:t xml:space="preserve"> </w:t>
      </w:r>
      <w:r>
        <w:t xml:space="preserve">— Professional Geologist Services — Miami, Florida — United States</w:t>
      </w:r>
    </w:p>
    <w:p>
      <w:pPr>
        <w:pStyle w:val="BodyText"/>
      </w:pPr>
      <w:r>
        <w:t xml:space="preserve">Florida Professional Geologist License No. FL-2019-4487 • AIPG Member • Florida DBPR Registered</w:t>
      </w:r>
    </w:p>
    <w:p>
      <w:pPr>
        <w:pStyle w:val="BodyText"/>
      </w:pPr>
      <w:r>
        <w:t xml:space="preserve">This Invoice was generated electronically on June 12, 2025. No signature is required for validity. Retain this document for your tax and accounting records.</w:t>
      </w:r>
    </w:p>
    <w:p>
      <w:pPr>
        <w:pStyle w:val="BodyText"/>
      </w:pPr>
      <w:r>
        <w:t xml:space="preserve">© 2025 Castellanos Geological Consulting, LLC. All rights reserved. — United States Miami, FL 33131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Invoice - United States Miami</dc:title>
  <dc:creator/>
  <dc:language>en</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