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tashgeo-consulting-llc"/>
    <w:p>
      <w:pPr>
        <w:pStyle w:val="Heading1"/>
      </w:pPr>
      <w:r>
        <w:t xml:space="preserve">TashGeo Consulting LLC</w:t>
      </w:r>
    </w:p>
    <w:p>
      <w:pPr>
        <w:pStyle w:val="FirstParagraph"/>
      </w:pPr>
      <w:r>
        <w:t xml:space="preserve">Professional Geological Services in Uzbekistan</w:t>
      </w:r>
    </w:p>
    <w:p>
      <w:pPr>
        <w:pStyle w:val="BodyText"/>
      </w:pPr>
      <w:r>
        <w:t xml:space="preserve">142 Amir Temur Avenue, Tashkent, 100011, Uzbekistan</w:t>
      </w:r>
    </w:p>
    <w:p>
      <w:pPr>
        <w:pStyle w:val="BodyText"/>
      </w:pPr>
      <w:r>
        <w:t xml:space="preserve">Tel: +998 (71) 200-45-67 | Email: info@tashgeo.uz</w:t>
      </w:r>
    </w:p>
    <w:p>
      <w:pPr>
        <w:pStyle w:val="BodyText"/>
      </w:pPr>
      <w:r>
        <w:t xml:space="preserve">Registration No. UZ-2019-44782 | VAT ID: 201944782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Uzbekistan Mining &amp; Resources Corporation</w:t>
      </w:r>
    </w:p>
    <w:p>
      <w:pPr>
        <w:pStyle w:val="BodyText"/>
      </w:pPr>
      <w:r>
        <w:t xml:space="preserve">Attn: Mr. Rustam Karimov, Chief Operations Officer</w:t>
      </w:r>
    </w:p>
    <w:p>
      <w:pPr>
        <w:pStyle w:val="BodyText"/>
      </w:pPr>
      <w:r>
        <w:t xml:space="preserve">88 Navoi Street, Tashkent, 100084, Uzbekistan</w:t>
      </w:r>
    </w:p>
    <w:p>
      <w:pPr>
        <w:pStyle w:val="BodyText"/>
      </w:pPr>
      <w:r>
        <w:t xml:space="preserve">Tel: +998 (71) 233-89-01</w:t>
      </w:r>
    </w:p>
    <w:p>
      <w:pPr>
        <w:pStyle w:val="BodyText"/>
      </w:pPr>
      <w:r>
        <w:t xml:space="preserve">Email: procurement@uzminres.uz</w:t>
      </w:r>
    </w:p>
    <w:bookmarkEnd w:id="22"/>
    <w:bookmarkStart w:id="23" w:name="service-provider-geologist"/>
    <w:p>
      <w:pPr>
        <w:pStyle w:val="Heading3"/>
      </w:pPr>
      <w:r>
        <w:t xml:space="preserve">Service Provider (Geologist)</w:t>
      </w:r>
    </w:p>
    <w:p>
      <w:pPr>
        <w:pStyle w:val="FirstParagraph"/>
      </w:pPr>
      <w:r>
        <w:rPr>
          <w:bCs/>
          <w:b/>
        </w:rPr>
        <w:t xml:space="preserve">Dr. Aziz Rahimov, PhD in Geology</w:t>
      </w:r>
    </w:p>
    <w:p>
      <w:pPr>
        <w:pStyle w:val="BodyText"/>
      </w:pPr>
      <w:r>
        <w:t xml:space="preserve">Lead Geologist, TashGeo Consulting LLC</w:t>
      </w:r>
    </w:p>
    <w:p>
      <w:pPr>
        <w:pStyle w:val="BodyText"/>
      </w:pPr>
      <w:r>
        <w:t xml:space="preserve">Licensed Geologist – Uzbekistan Ministry of Ecology</w:t>
      </w:r>
    </w:p>
    <w:p>
      <w:pPr>
        <w:pStyle w:val="BodyText"/>
      </w:pPr>
      <w:r>
        <w:t xml:space="preserve">Licence No. GEO-UZ-2020-01156</w:t>
      </w:r>
    </w:p>
    <w:p>
      <w:pPr>
        <w:pStyle w:val="BodyText"/>
      </w:pPr>
      <w:r>
        <w:t xml:space="preserve">Specialization: Mineral Exploration &amp; Geological Surveying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w:t>
            </w:r>
          </w:p>
        </w:tc>
        <w:tc>
          <w:tcPr/>
          <w:p>
            <w:pPr>
              <w:pStyle w:val="Compact"/>
              <w:jc w:val="left"/>
            </w:pPr>
            <w:r>
              <w:t xml:space="preserve">Location (Tashkent Region)</w:t>
            </w:r>
          </w:p>
        </w:tc>
        <w:tc>
          <w:tcPr/>
          <w:p>
            <w:pPr>
              <w:pStyle w:val="Compact"/>
              <w:jc w:val="left"/>
            </w:pPr>
            <w:r>
              <w:t xml:space="preserve">Duration</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Comprehensive geological field survey and topographic mapping of the Chirchiq Valley mineral deposit site, including rock sampling, stratigraphic analysis, and geological cross-section preparation.</w:t>
            </w:r>
          </w:p>
        </w:tc>
        <w:tc>
          <w:tcPr/>
          <w:p>
            <w:pPr>
              <w:pStyle w:val="Compact"/>
              <w:jc w:val="left"/>
            </w:pPr>
            <w:r>
              <w:t xml:space="preserve">Chirchiq District, Tashkent Region, Uzbekistan</w:t>
            </w:r>
          </w:p>
        </w:tc>
        <w:tc>
          <w:tcPr/>
          <w:p>
            <w:pPr>
              <w:pStyle w:val="Compact"/>
              <w:jc w:val="left"/>
            </w:pPr>
            <w:r>
              <w:t xml:space="preserve">12 working days</w:t>
            </w:r>
          </w:p>
        </w:tc>
        <w:tc>
          <w:tcPr/>
          <w:p>
            <w:pPr>
              <w:pStyle w:val="Compact"/>
              <w:jc w:val="left"/>
            </w:pPr>
            <w:r>
              <w:t xml:space="preserve">2,400,000 / day</w:t>
            </w:r>
          </w:p>
        </w:tc>
        <w:tc>
          <w:tcPr/>
          <w:p>
            <w:pPr>
              <w:pStyle w:val="Compact"/>
              <w:jc w:val="left"/>
            </w:pPr>
            <w:r>
              <w:t xml:space="preserve">28,800,000</w:t>
            </w:r>
          </w:p>
        </w:tc>
      </w:tr>
      <w:tr>
        <w:tc>
          <w:tcPr/>
          <w:p>
            <w:pPr>
              <w:pStyle w:val="Compact"/>
              <w:jc w:val="left"/>
            </w:pPr>
            <w:r>
              <w:t xml:space="preserve">2</w:t>
            </w:r>
          </w:p>
        </w:tc>
        <w:tc>
          <w:tcPr/>
          <w:p>
            <w:pPr>
              <w:pStyle w:val="Compact"/>
              <w:jc w:val="left"/>
            </w:pPr>
            <w:r>
              <w:t xml:space="preserve">Geophysical exploration services including seismic refraction survey, electrical resistivity tomography, and ground-penetrating radar (GPR) analysis for subsurface geological structure identification.</w:t>
            </w:r>
          </w:p>
        </w:tc>
        <w:tc>
          <w:tcPr/>
          <w:p>
            <w:pPr>
              <w:pStyle w:val="Compact"/>
              <w:jc w:val="left"/>
            </w:pPr>
            <w:r>
              <w:t xml:space="preserve">Angren Industrial Zone, Tashkent Region, Uzbekistan</w:t>
            </w:r>
          </w:p>
        </w:tc>
        <w:tc>
          <w:tcPr/>
          <w:p>
            <w:pPr>
              <w:pStyle w:val="Compact"/>
              <w:jc w:val="left"/>
            </w:pPr>
            <w:r>
              <w:t xml:space="preserve">8 working days</w:t>
            </w:r>
          </w:p>
        </w:tc>
        <w:tc>
          <w:tcPr/>
          <w:p>
            <w:pPr>
              <w:pStyle w:val="Compact"/>
              <w:jc w:val="left"/>
            </w:pPr>
            <w:r>
              <w:t xml:space="preserve">3,100,000 / day</w:t>
            </w:r>
          </w:p>
        </w:tc>
        <w:tc>
          <w:tcPr/>
          <w:p>
            <w:pPr>
              <w:pStyle w:val="Compact"/>
              <w:jc w:val="left"/>
            </w:pPr>
            <w:r>
              <w:t xml:space="preserve">24,800,000</w:t>
            </w:r>
          </w:p>
        </w:tc>
      </w:tr>
      <w:tr>
        <w:tc>
          <w:tcPr/>
          <w:p>
            <w:pPr>
              <w:pStyle w:val="Compact"/>
              <w:jc w:val="left"/>
            </w:pPr>
            <w:r>
              <w:t xml:space="preserve">3</w:t>
            </w:r>
          </w:p>
        </w:tc>
        <w:tc>
          <w:tcPr/>
          <w:p>
            <w:pPr>
              <w:pStyle w:val="Compact"/>
              <w:jc w:val="left"/>
            </w:pPr>
            <w:r>
              <w:t xml:space="preserve">Preparation of a detailed geological feasibility report for the proposed copper-zinc mining operation, including resource estimation, ore body delineation, and environmental impact assessment in compliance with Uzbekistan mining regulations.</w:t>
            </w:r>
          </w:p>
        </w:tc>
        <w:tc>
          <w:tcPr/>
          <w:p>
            <w:pPr>
              <w:pStyle w:val="Compact"/>
              <w:jc w:val="left"/>
            </w:pPr>
            <w:r>
              <w:t xml:space="preserve">Tashkent City (Office &amp; Lab)</w:t>
            </w:r>
          </w:p>
        </w:tc>
        <w:tc>
          <w:tcPr/>
          <w:p>
            <w:pPr>
              <w:pStyle w:val="Compact"/>
              <w:jc w:val="left"/>
            </w:pPr>
            <w:r>
              <w:t xml:space="preserve">20 working days</w:t>
            </w:r>
          </w:p>
        </w:tc>
        <w:tc>
          <w:tcPr/>
          <w:p>
            <w:pPr>
              <w:pStyle w:val="Compact"/>
              <w:jc w:val="left"/>
            </w:pPr>
            <w:r>
              <w:t xml:space="preserve">1,800,000 / day</w:t>
            </w:r>
          </w:p>
        </w:tc>
        <w:tc>
          <w:tcPr/>
          <w:p>
            <w:pPr>
              <w:pStyle w:val="Compact"/>
              <w:jc w:val="left"/>
            </w:pPr>
            <w:r>
              <w:t xml:space="preserve">36,000,000</w:t>
            </w:r>
          </w:p>
        </w:tc>
      </w:tr>
      <w:tr>
        <w:tc>
          <w:tcPr/>
          <w:p>
            <w:pPr>
              <w:pStyle w:val="Compact"/>
              <w:jc w:val="left"/>
            </w:pPr>
            <w:r>
              <w:t xml:space="preserve">4</w:t>
            </w:r>
          </w:p>
        </w:tc>
        <w:tc>
          <w:tcPr/>
          <w:p>
            <w:pPr>
              <w:pStyle w:val="Compact"/>
              <w:jc w:val="left"/>
            </w:pPr>
            <w:r>
              <w:t xml:space="preserve">Hydrogeological assessment and groundwater quality analysis for the Tashkent metropolitan water supply infrastructure, including aquifer characterization and contamination risk evaluation.</w:t>
            </w:r>
          </w:p>
        </w:tc>
        <w:tc>
          <w:tcPr/>
          <w:p>
            <w:pPr>
              <w:pStyle w:val="Compact"/>
              <w:jc w:val="left"/>
            </w:pPr>
            <w:r>
              <w:t xml:space="preserve">Tashkent City, Uzbekistan</w:t>
            </w:r>
          </w:p>
        </w:tc>
        <w:tc>
          <w:tcPr/>
          <w:p>
            <w:pPr>
              <w:pStyle w:val="Compact"/>
              <w:jc w:val="left"/>
            </w:pPr>
            <w:r>
              <w:t xml:space="preserve">10 working days</w:t>
            </w:r>
          </w:p>
        </w:tc>
        <w:tc>
          <w:tcPr/>
          <w:p>
            <w:pPr>
              <w:pStyle w:val="Compact"/>
              <w:jc w:val="left"/>
            </w:pPr>
            <w:r>
              <w:t xml:space="preserve">2,200,000 / day</w:t>
            </w:r>
          </w:p>
        </w:tc>
        <w:tc>
          <w:tcPr/>
          <w:p>
            <w:pPr>
              <w:pStyle w:val="Compact"/>
              <w:jc w:val="left"/>
            </w:pPr>
            <w:r>
              <w:t xml:space="preserve">22,000,000</w:t>
            </w:r>
          </w:p>
        </w:tc>
      </w:tr>
      <w:tr>
        <w:tc>
          <w:tcPr/>
          <w:p>
            <w:pPr>
              <w:pStyle w:val="Compact"/>
              <w:jc w:val="left"/>
            </w:pPr>
            <w:r>
              <w:t xml:space="preserve">5</w:t>
            </w:r>
          </w:p>
        </w:tc>
        <w:tc>
          <w:tcPr/>
          <w:p>
            <w:pPr>
              <w:pStyle w:val="Compact"/>
              <w:jc w:val="left"/>
            </w:pPr>
            <w:r>
              <w:t xml:space="preserve">On-site geological consultation and technical advisory for the client's engineering team regarding foundation stability, soil-geological conditions, and seismic risk assessment for a new industrial complex in Tashkent.</w:t>
            </w:r>
          </w:p>
        </w:tc>
        <w:tc>
          <w:tcPr/>
          <w:p>
            <w:pPr>
              <w:pStyle w:val="Compact"/>
              <w:jc w:val="left"/>
            </w:pPr>
            <w:r>
              <w:t xml:space="preserve">Yakkasaroy District, Tashkent, Uzbekistan</w:t>
            </w:r>
          </w:p>
        </w:tc>
        <w:tc>
          <w:tcPr/>
          <w:p>
            <w:pPr>
              <w:pStyle w:val="Compact"/>
              <w:jc w:val="left"/>
            </w:pPr>
            <w:r>
              <w:t xml:space="preserve">5 working days</w:t>
            </w:r>
          </w:p>
        </w:tc>
        <w:tc>
          <w:tcPr/>
          <w:p>
            <w:pPr>
              <w:pStyle w:val="Compact"/>
              <w:jc w:val="left"/>
            </w:pPr>
            <w:r>
              <w:t xml:space="preserve">2,800,000 / day</w:t>
            </w:r>
          </w:p>
        </w:tc>
        <w:tc>
          <w:tcPr/>
          <w:p>
            <w:pPr>
              <w:pStyle w:val="Compact"/>
              <w:jc w:val="left"/>
            </w:pPr>
            <w:r>
              <w:t xml:space="preserve">14,000,000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125,600,000 UZS</w:t>
            </w:r>
          </w:p>
        </w:tc>
      </w:tr>
      <w:tr>
        <w:tc>
          <w:tcPr/>
          <w:p>
            <w:pPr>
              <w:pStyle w:val="Compact"/>
              <w:jc w:val="left"/>
            </w:pPr>
            <w:r>
              <w:t xml:space="preserve">VAT (12% – Uzbekistan Standard Rate)</w:t>
            </w:r>
          </w:p>
        </w:tc>
        <w:tc>
          <w:tcPr/>
          <w:p>
            <w:pPr>
              <w:pStyle w:val="Compact"/>
              <w:jc w:val="right"/>
            </w:pPr>
            <w:r>
              <w:t xml:space="preserve">15,072,000 UZS</w:t>
            </w:r>
          </w:p>
        </w:tc>
      </w:tr>
      <w:tr>
        <w:tc>
          <w:tcPr/>
          <w:p>
            <w:pPr>
              <w:pStyle w:val="Compact"/>
              <w:jc w:val="left"/>
            </w:pPr>
            <w:r>
              <w:t xml:space="preserve">Field Equipment &amp; Consumables Surcharge</w:t>
            </w:r>
          </w:p>
        </w:tc>
        <w:tc>
          <w:tcPr/>
          <w:p>
            <w:pPr>
              <w:pStyle w:val="Compact"/>
              <w:jc w:val="right"/>
            </w:pPr>
            <w:r>
              <w:t xml:space="preserve">4,200,000 UZS</w:t>
            </w:r>
          </w:p>
        </w:tc>
      </w:tr>
      <w:tr>
        <w:tc>
          <w:tcPr/>
          <w:p>
            <w:pPr>
              <w:pStyle w:val="Compact"/>
              <w:jc w:val="left"/>
            </w:pPr>
            <w:r>
              <w:t xml:space="preserve">Discount (Long-term Client Agreement)</w:t>
            </w:r>
          </w:p>
        </w:tc>
        <w:tc>
          <w:tcPr/>
          <w:p>
            <w:pPr>
              <w:pStyle w:val="Compact"/>
              <w:jc w:val="right"/>
            </w:pPr>
            <w:r>
              <w:t xml:space="preserve">-3,500,000 UZS</w:t>
            </w:r>
          </w:p>
        </w:tc>
      </w:tr>
      <w:tr>
        <w:tc>
          <w:tcPr/>
          <w:p>
            <w:pPr>
              <w:pStyle w:val="Compact"/>
              <w:jc w:val="left"/>
            </w:pPr>
            <w:r>
              <w:t xml:space="preserve">Grand Total Due</w:t>
            </w:r>
          </w:p>
        </w:tc>
        <w:tc>
          <w:tcPr/>
          <w:p>
            <w:pPr>
              <w:pStyle w:val="Compact"/>
              <w:jc w:val="right"/>
            </w:pPr>
            <w:r>
              <w:t xml:space="preserve">141,372,000 UZS</w:t>
            </w:r>
          </w:p>
        </w:tc>
      </w:tr>
    </w:tbl>
    <w:bookmarkStart w:id="24" w:name="important-notes-regarding-this-invoice"/>
    <w:p>
      <w:pPr>
        <w:pStyle w:val="Heading3"/>
      </w:pPr>
      <w:r>
        <w:t xml:space="preserve">Important Notes Regarding This Invoice</w:t>
      </w:r>
    </w:p>
    <w:p>
      <w:pPr>
        <w:pStyle w:val="FirstParagraph"/>
      </w:pPr>
      <w:r>
        <w:t xml:space="preserve">This invoice is issued by TashGeo Consulting LLC, a registered geological services firm operating in Tashkent, Uzbekistan, in accordance with the Tax Code of the Republic of Uzbekistan and the regulations governing professional geological practice in the country.</w:t>
      </w:r>
    </w:p>
    <w:p>
      <w:pPr>
        <w:pStyle w:val="BodyText"/>
      </w:pPr>
      <w:r>
        <w:t xml:space="preserve">All geological fieldwork described in this invoice was conducted by Dr. Aziz Rahimov, a licensed and certified geologist registered with the Uzbekistan Ministry of Ecology and the National Chamber of Geologists of Uzbekistan. All sampling, analysis, and reporting procedures comply with the International Association for Engineering Geology (IAEG) standards and the national geological surveying norms of Uzbekistan.</w:t>
      </w:r>
    </w:p>
    <w:p>
      <w:pPr>
        <w:pStyle w:val="BodyText"/>
      </w:pPr>
      <w:r>
        <w:t xml:space="preserve">The geological data, maps, cross-sections, and feasibility reports referenced in this invoice are the intellectual property of TashGeo Consulting LLC and are delivered to the client under a non-disclosure agreement. Reproduction or distribution of the geological findings without written consent from the lead geologist is strictly prohibited under Uzbekistan intellectual property law.</w:t>
      </w:r>
    </w:p>
    <w:p>
      <w:pPr>
        <w:pStyle w:val="BodyText"/>
      </w:pPr>
      <w:r>
        <w:t xml:space="preserve">All fieldwork locations are within the Tashkent Region of Uzbekistan. Permits for geological exploration were obtained from the Tashkent Regional Committee of Geology and Mineral Resources prior to the commencement of each survey phase.</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(by 30 June 2025).</w:t>
      </w:r>
    </w:p>
    <w:p>
      <w:pPr>
        <w:pStyle w:val="BodyText"/>
      </w:pPr>
      <w:r>
        <w:rPr>
          <w:bCs/>
          <w:b/>
        </w:rPr>
        <w:t xml:space="preserve">Payment Method:</w:t>
      </w:r>
      <w:r>
        <w:t xml:space="preserve"> </w:t>
      </w:r>
      <w:r>
        <w:t xml:space="preserve">Bank transfer to the account below. All payments must be made in Uzbekistan Som (UZS) to the designated account.</w:t>
      </w:r>
    </w:p>
    <w:p>
      <w:pPr>
        <w:pStyle w:val="BodyText"/>
      </w:pPr>
      <w:r>
        <w:rPr>
          <w:bCs/>
          <w:b/>
        </w:rPr>
        <w:t xml:space="preserve">Bank:</w:t>
      </w:r>
      <w:r>
        <w:t xml:space="preserve"> </w:t>
      </w:r>
      <w:r>
        <w:t xml:space="preserve">National Bank of Uzbekistan, Tashkent Main Branch</w:t>
      </w:r>
    </w:p>
    <w:p>
      <w:pPr>
        <w:pStyle w:val="BodyText"/>
      </w:pPr>
      <w:r>
        <w:rPr>
          <w:bCs/>
          <w:b/>
        </w:rPr>
        <w:t xml:space="preserve">Account Name:</w:t>
      </w:r>
      <w:r>
        <w:t xml:space="preserve"> </w:t>
      </w:r>
      <w:r>
        <w:t xml:space="preserve">TashGeo Consulting LLC</w:t>
      </w:r>
    </w:p>
    <w:p>
      <w:pPr>
        <w:pStyle w:val="BodyText"/>
      </w:pPr>
      <w:r>
        <w:rPr>
          <w:bCs/>
          <w:b/>
        </w:rPr>
        <w:t xml:space="preserve">IBAN:</w:t>
      </w:r>
      <w:r>
        <w:t xml:space="preserve"> </w:t>
      </w:r>
      <w:r>
        <w:t xml:space="preserve">UZ00 NBUZ 9090 0000 1234 5678 9012</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Invoice No. TG-2025-0347</w:t>
      </w:r>
    </w:p>
    <w:p>
      <w:pPr>
        <w:pStyle w:val="BodyText"/>
      </w:pPr>
      <w:r>
        <w:rPr>
          <w:bCs/>
          <w:b/>
        </w:rPr>
        <w:t xml:space="preserve">Late Payment Penalty:</w:t>
      </w:r>
      <w:r>
        <w:t xml:space="preserve"> </w:t>
      </w:r>
      <w:r>
        <w:t xml:space="preserve">A penalty of 0.5% per calendar day will be applied to overdue amounts in accordance with the Civil Code of the Republic of Uzbekistan.</w:t>
      </w:r>
    </w:p>
    <w:bookmarkEnd w:id="25"/>
    <w:p>
      <w:pPr>
        <w:pStyle w:val="BodyText"/>
      </w:pPr>
      <w:r>
        <w:rPr>
          <w:bCs/>
          <w:b/>
        </w:rPr>
        <w:t xml:space="preserve">TashGeo Consulting LLC</w:t>
      </w:r>
      <w:r>
        <w:t xml:space="preserve"> </w:t>
      </w:r>
      <w:r>
        <w:t xml:space="preserve">– Professional Geological Services in Tashkent, Uzbekistan</w:t>
      </w:r>
    </w:p>
    <w:p>
      <w:pPr>
        <w:pStyle w:val="BodyText"/>
      </w:pPr>
      <w:r>
        <w:t xml:space="preserve">142 Amir Temur Avenue, Tashkent, 100011, Uzbekistan | Tel: +998 (71) 200-45-67 | Email: info@tashgeo.uz</w:t>
      </w:r>
    </w:p>
    <w:p>
      <w:pPr>
        <w:pStyle w:val="BodyText"/>
      </w:pPr>
      <w:r>
        <w:t xml:space="preserve">This invoice is a legally binding document issued under the commercial legislation of the Republic of Uzbekistan.</w:t>
      </w:r>
    </w:p>
    <w:p>
      <w:pPr>
        <w:pStyle w:val="BodyText"/>
      </w:pPr>
      <w:r>
        <w:t xml:space="preserve">Thank you for engaging our geologist for your geological projects in Tashkent, Uzbekistan. We look forward to continuing our professional partnership.</w:t>
      </w:r>
    </w:p>
    <w:p>
      <w:pPr>
        <w:pStyle w:val="BodyText"/>
      </w:pPr>
      <w:r>
        <w:t xml:space="preserve">Invoice TG-2025-0347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Tashkent, Uzbekistan</dc:title>
  <dc:creator/>
  <dc:language>en</dc:language>
  <cp:keywords/>
  <dcterms:created xsi:type="dcterms:W3CDTF">2026-10-10T03:48:21Z</dcterms:created>
  <dcterms:modified xsi:type="dcterms:W3CDTF">2026-10-10T03:48:21Z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