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20" w:name="invoice"/>
    <w:p>
      <w:pPr>
        <w:pStyle w:val="Heading1"/>
      </w:pPr>
      <w:r>
        <w:t xml:space="preserve">INVOICE</w:t>
      </w:r>
    </w:p>
    <w:p>
      <w:pPr>
        <w:pStyle w:val="FirstParagraph"/>
      </w:pPr>
      <w:r>
        <w:t xml:space="preserve">Professional Graphic Design Services — Australia Brisbane</w:t>
      </w:r>
    </w:p>
    <w:p>
      <w:pPr>
        <w:pStyle w:val="BodyText"/>
      </w:pPr>
      <w:r>
        <w:t xml:space="preserve">PAID — Thank You</w:t>
      </w:r>
    </w:p>
    <w:bookmarkEnd w:id="20"/>
    <w:p>
      <w:pPr>
        <w:pStyle w:val="BodyText"/>
      </w:pPr>
      <w:r>
        <w:rPr>
          <w:bCs/>
          <w:b/>
        </w:rPr>
        <w:t xml:space="preserve">PixelCraft Design Studio</w:t>
      </w:r>
      <w:r>
        <w:br/>
      </w:r>
      <w:r>
        <w:t xml:space="preserve">Graphic Designer &amp; Creative Services</w:t>
      </w:r>
      <w:r>
        <w:br/>
      </w:r>
      <w:r>
        <w:t xml:space="preserve">42 Creek Street, Fortitude Valley</w:t>
      </w:r>
      <w:r>
        <w:br/>
      </w:r>
      <w:r>
        <w:t xml:space="preserve">Brisbane, Queensland 4006</w:t>
      </w:r>
      <w:r>
        <w:br/>
      </w:r>
      <w:r>
        <w:t xml:space="preserve">Australia</w:t>
      </w:r>
      <w:r>
        <w:br/>
      </w:r>
      <w:r>
        <w:t xml:space="preserve">ABN: 54 123 456 789</w:t>
      </w:r>
      <w:r>
        <w:br/>
      </w:r>
      <w:r>
        <w:t xml:space="preserve">Phone: +61 7 3100 4521</w:t>
      </w:r>
      <w:r>
        <w:br/>
      </w:r>
      <w:r>
        <w:t xml:space="preserve">Email: billing@pixelcraftdesign.com.au</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Sunrise Hospitality Group Pty Ltd</w:t>
      </w:r>
    </w:p>
    <w:p>
      <w:pPr>
        <w:pStyle w:val="BodyText"/>
      </w:pPr>
      <w:r>
        <w:t xml:space="preserve">Attn: Ms. Karen Whitfield, Marketing Director</w:t>
      </w:r>
    </w:p>
    <w:p>
      <w:pPr>
        <w:pStyle w:val="BodyText"/>
      </w:pPr>
      <w:r>
        <w:t xml:space="preserve">18 Anzac Parade, New Farm</w:t>
      </w:r>
    </w:p>
    <w:p>
      <w:pPr>
        <w:pStyle w:val="BodyText"/>
      </w:pPr>
      <w:r>
        <w:t xml:space="preserve">Brisbane, Queensland 4005</w:t>
      </w:r>
    </w:p>
    <w:p>
      <w:pPr>
        <w:pStyle w:val="BodyText"/>
      </w:pPr>
      <w:r>
        <w:t xml:space="preserve">Australia</w:t>
      </w:r>
    </w:p>
    <w:p>
      <w:pPr>
        <w:pStyle w:val="BodyText"/>
      </w:pPr>
      <w:r>
        <w:t xml:space="preserve">ABN: 28 987 654 321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Brand Identity Refresh</w:t>
      </w:r>
    </w:p>
    <w:p>
      <w:pPr>
        <w:pStyle w:val="BodyText"/>
      </w:pPr>
      <w:r>
        <w:rPr>
          <w:bCs/>
          <w:b/>
        </w:rPr>
        <w:t xml:space="preserve">Contract No:</w:t>
      </w:r>
      <w:r>
        <w:t xml:space="preserve"> </w:t>
      </w:r>
      <w:r>
        <w:t xml:space="preserve">CTR-2025-0112</w:t>
      </w:r>
    </w:p>
    <w:p>
      <w:pPr>
        <w:pStyle w:val="BodyText"/>
      </w:pPr>
      <w:r>
        <w:rPr>
          <w:bCs/>
          <w:b/>
        </w:rPr>
        <w:t xml:space="preserve">Service Period:</w:t>
      </w:r>
      <w:r>
        <w:t xml:space="preserve"> </w:t>
      </w:r>
      <w:r>
        <w:t xml:space="preserve">1 Apr – 12 Jun 2025</w:t>
      </w:r>
    </w:p>
    <w:p>
      <w:pPr>
        <w:pStyle w:val="BodyText"/>
      </w:pPr>
      <w:r>
        <w:rPr>
          <w:bCs/>
          <w:b/>
        </w:rPr>
        <w:t xml:space="preserve">Location:</w:t>
      </w:r>
      <w:r>
        <w:t xml:space="preserve"> </w:t>
      </w:r>
      <w:r>
        <w:t xml:space="preserve">Australia Brisbane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Brand Identity Redesign</w:t>
            </w:r>
            <w:r>
              <w:t xml:space="preserve"> </w:t>
            </w:r>
            <w:r>
              <w:t xml:space="preserve">— Complete logo redesign, colour palette development, typography selection, and brand guideline documentation for Sunrise Hospitality Group. Delivered as a comprehensive brand book in print and digital formats.</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rPr>
                <w:bCs/>
                <w:b/>
              </w:rPr>
              <w:t xml:space="preserve">Marketing Collateral Design</w:t>
            </w:r>
            <w:r>
              <w:t xml:space="preserve"> </w:t>
            </w:r>
            <w:r>
              <w:t xml:space="preserve">— Design and layout of brochures, business cards, letterheads, envelopes, and promotional flyers. Includes three rounds of revisions per item and final print-ready file preparation in CMYK format.</w:t>
            </w:r>
          </w:p>
        </w:tc>
        <w:tc>
          <w:tcPr/>
          <w:p>
            <w:pPr>
              <w:pStyle w:val="Compact"/>
              <w:jc w:val="left"/>
            </w:pPr>
            <w:r>
              <w:t xml:space="preserve">32 hrs</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3</w:t>
            </w:r>
          </w:p>
        </w:tc>
        <w:tc>
          <w:tcPr/>
          <w:p>
            <w:pPr>
              <w:pStyle w:val="Compact"/>
              <w:jc w:val="left"/>
            </w:pPr>
            <w:r>
              <w:rPr>
                <w:bCs/>
                <w:b/>
              </w:rPr>
              <w:t xml:space="preserve">Digital &amp; Social Media Graphics</w:t>
            </w:r>
            <w:r>
              <w:t xml:space="preserve"> </w:t>
            </w:r>
            <w:r>
              <w:t xml:space="preserve">— Creation of 24 social media templates, 12 banner advertisements, email newsletter headers, and website hero images. All assets delivered in PNG, JPG, and SVG formats optimised for Australian market platforms.</w:t>
            </w:r>
          </w:p>
        </w:tc>
        <w:tc>
          <w:tcPr/>
          <w:p>
            <w:pPr>
              <w:pStyle w:val="Compact"/>
              <w:jc w:val="left"/>
            </w:pPr>
            <w:r>
              <w:t xml:space="preserve">24 hrs</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4</w:t>
            </w:r>
          </w:p>
        </w:tc>
        <w:tc>
          <w:tcPr/>
          <w:p>
            <w:pPr>
              <w:pStyle w:val="Compact"/>
              <w:jc w:val="left"/>
            </w:pPr>
            <w:r>
              <w:rPr>
                <w:bCs/>
                <w:b/>
              </w:rPr>
              <w:t xml:space="preserve">Packaging &amp; Label Design</w:t>
            </w:r>
            <w:r>
              <w:t xml:space="preserve"> </w:t>
            </w:r>
            <w:r>
              <w:t xml:space="preserve">— Structural and graphic design for three product packaging lines including dieline creation, 3D mockup rendering, and compliance with Australian Consumer Law labelling requirements.</w:t>
            </w:r>
          </w:p>
        </w:tc>
        <w:tc>
          <w:tcPr/>
          <w:p>
            <w:pPr>
              <w:pStyle w:val="Compact"/>
              <w:jc w:val="left"/>
            </w:pPr>
            <w:r>
              <w:t xml:space="preserve">20 hrs</w:t>
            </w:r>
          </w:p>
        </w:tc>
        <w:tc>
          <w:tcPr/>
          <w:p>
            <w:pPr>
              <w:pStyle w:val="Compact"/>
              <w:jc w:val="left"/>
            </w:pPr>
            <w:r>
              <w:t xml:space="preserve">$155.00</w:t>
            </w:r>
          </w:p>
        </w:tc>
        <w:tc>
          <w:tcPr/>
          <w:p>
            <w:pPr>
              <w:pStyle w:val="Compact"/>
              <w:jc w:val="left"/>
            </w:pPr>
            <w:r>
              <w:t xml:space="preserve">$3,100.00</w:t>
            </w:r>
          </w:p>
        </w:tc>
      </w:tr>
      <w:tr>
        <w:tc>
          <w:tcPr/>
          <w:p>
            <w:pPr>
              <w:pStyle w:val="Compact"/>
              <w:jc w:val="left"/>
            </w:pPr>
            <w:r>
              <w:t xml:space="preserve">5</w:t>
            </w:r>
          </w:p>
        </w:tc>
        <w:tc>
          <w:tcPr/>
          <w:p>
            <w:pPr>
              <w:pStyle w:val="Compact"/>
              <w:jc w:val="left"/>
            </w:pPr>
            <w:r>
              <w:rPr>
                <w:bCs/>
                <w:b/>
              </w:rPr>
              <w:t xml:space="preserve">Project Management &amp; Consultation</w:t>
            </w:r>
            <w:r>
              <w:t xml:space="preserve"> </w:t>
            </w:r>
            <w:r>
              <w:t xml:space="preserve">— Weekly progress meetings, creative direction sessions, client feedback incorporation, and final presentation of all deliverables. Conducted in person at the Brisbane office and via video conference.</w:t>
            </w:r>
          </w:p>
        </w:tc>
        <w:tc>
          <w:tcPr/>
          <w:p>
            <w:pPr>
              <w:pStyle w:val="Compact"/>
              <w:jc w:val="left"/>
            </w:pPr>
            <w:r>
              <w:t xml:space="preserve">12 hrs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6</w:t>
            </w:r>
          </w:p>
        </w:tc>
        <w:tc>
          <w:tcPr/>
          <w:p>
            <w:pPr>
              <w:pStyle w:val="Compact"/>
              <w:jc w:val="left"/>
            </w:pPr>
            <w:r>
              <w:rPr>
                <w:bCs/>
                <w:b/>
              </w:rPr>
              <w:t xml:space="preserve">File Delivery &amp; Licensing</w:t>
            </w:r>
            <w:r>
              <w:t xml:space="preserve"> </w:t>
            </w:r>
            <w:r>
              <w:t xml:space="preserve">— Transfer of all source files (AI, PSD, INDD), font licensing documentation, and a perpetual commercial licence for all graphic design assets created under this engagement in Australia Brisbane and internationally.</w:t>
            </w:r>
          </w:p>
        </w:tc>
        <w:tc>
          <w:tcPr/>
          <w:p>
            <w:pPr>
              <w:pStyle w:val="Compact"/>
              <w:jc w:val="left"/>
            </w:pPr>
            <w:r>
              <w:t xml:space="preserve">1 unit</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$20,470.00</w:t>
            </w:r>
          </w:p>
        </w:tc>
      </w:tr>
      <w:tr>
        <w:tc>
          <w:tcPr/>
          <w:p>
            <w:pPr>
              <w:pStyle w:val="Compact"/>
              <w:jc w:val="left"/>
            </w:pPr>
            <w:r>
              <w:t xml:space="preserve">GST (10%) — Australian Taxation</w:t>
            </w:r>
          </w:p>
        </w:tc>
        <w:tc>
          <w:tcPr/>
          <w:p>
            <w:pPr>
              <w:pStyle w:val="Compact"/>
              <w:jc w:val="left"/>
            </w:pPr>
            <w:r>
              <w:t xml:space="preserve">$2,047.00</w:t>
            </w:r>
          </w:p>
        </w:tc>
      </w:tr>
      <w:tr>
        <w:tc>
          <w:tcPr/>
          <w:p>
            <w:pPr>
              <w:pStyle w:val="Compact"/>
              <w:jc w:val="left"/>
            </w:pPr>
            <w:r>
              <w:t xml:space="preserve">Discount (Early Payment — 2%)</w:t>
            </w:r>
          </w:p>
        </w:tc>
        <w:tc>
          <w:tcPr/>
          <w:p>
            <w:pPr>
              <w:pStyle w:val="Compact"/>
              <w:jc w:val="left"/>
            </w:pPr>
            <w:r>
              <w:t xml:space="preserve">($409.40)</w:t>
            </w:r>
          </w:p>
        </w:tc>
      </w:tr>
      <w:tr>
        <w:tc>
          <w:tcPr/>
          <w:p>
            <w:pPr>
              <w:pStyle w:val="Compact"/>
              <w:jc w:val="left"/>
            </w:pPr>
            <w:r>
              <w:t xml:space="preserve">TOTAL DUE (AUD)</w:t>
            </w:r>
          </w:p>
        </w:tc>
        <w:tc>
          <w:tcPr/>
          <w:p>
            <w:pPr>
              <w:pStyle w:val="Compact"/>
              <w:jc w:val="left"/>
            </w:pPr>
            <w:r>
              <w:t xml:space="preserve">$22,107.60</w:t>
            </w:r>
          </w:p>
        </w:tc>
      </w:tr>
    </w:tbl>
    <w:bookmarkStart w:id="24" w:name="payment-instructions-notes"/>
    <w:p>
      <w:pPr>
        <w:pStyle w:val="Heading3"/>
      </w:pPr>
      <w:r>
        <w:t xml:space="preserve">Payment Instructions &amp; Notes</w:t>
      </w:r>
    </w:p>
    <w:p>
      <w:pPr>
        <w:pStyle w:val="FirstParagraph"/>
      </w:pPr>
      <w:r>
        <w:rPr>
          <w:bCs/>
          <w:b/>
        </w:rPr>
        <w:t xml:space="preserve">Bank Transfer (BSB / Account):</w:t>
      </w:r>
      <w:r>
        <w:t xml:space="preserve"> </w:t>
      </w:r>
      <w:r>
        <w:t xml:space="preserve">062-123 / 456789 — PixelCraft Design Studio, ANZ Bank, Brisbane QLD</w:t>
      </w:r>
    </w:p>
    <w:p>
      <w:pPr>
        <w:pStyle w:val="BodyText"/>
      </w:pPr>
      <w:r>
        <w:rPr>
          <w:bCs/>
          <w:b/>
        </w:rPr>
        <w:t xml:space="preserve">Reference:</w:t>
      </w:r>
      <w:r>
        <w:t xml:space="preserve"> </w:t>
      </w:r>
      <w:r>
        <w:t xml:space="preserve">Please quote Invoice Number INV-2025-0047 in all correspondence and payment references.</w:t>
      </w:r>
    </w:p>
    <w:p>
      <w:pPr>
        <w:pStyle w:val="BodyText"/>
      </w:pPr>
      <w:r>
        <w:rPr>
          <w:bCs/>
          <w:b/>
        </w:rPr>
        <w:t xml:space="preserve">Payment Due:</w:t>
      </w:r>
      <w:r>
        <w:t xml:space="preserve"> </w:t>
      </w:r>
      <w:r>
        <w:t xml:space="preserve">Full payment of $22,107.60 AUD is due no later than 30 June 2025. A 2% early payment discount has been applied for settlement within 7 days of this invoice date.</w:t>
      </w:r>
    </w:p>
    <w:p>
      <w:pPr>
        <w:pStyle w:val="BodyText"/>
      </w:pPr>
      <w:r>
        <w:rPr>
          <w:bCs/>
          <w:b/>
        </w:rPr>
        <w:t xml:space="preserve">Overdue Charges:</w:t>
      </w:r>
      <w:r>
        <w:t xml:space="preserve"> </w:t>
      </w:r>
      <w:r>
        <w:t xml:space="preserve">In accordance with the Australian Consumer Law and the terms of our service agreement, a late payment fee of 1.5% per month will be applied to any outstanding balance after the due date.</w:t>
      </w:r>
    </w:p>
    <w:p>
      <w:pPr>
        <w:pStyle w:val="BodyText"/>
      </w:pPr>
      <w:r>
        <w:rPr>
          <w:bCs/>
          <w:b/>
        </w:rPr>
        <w:t xml:space="preserve">Disputes:</w:t>
      </w:r>
      <w:r>
        <w:t xml:space="preserve"> </w:t>
      </w:r>
      <w:r>
        <w:t xml:space="preserve">If you have any questions or concerns regarding this invoice, please contact the undersigned Graphic Designer at billing@pixelcraftdesign.com.au within 14 days of the invoice date.</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PixelCraft Design Studio, a registered Graphic Designer operating in Australia Brisbane, Queensland, and is governed by the laws of the State of Queensland and the Commonwealth of Australia.</w:t>
      </w:r>
    </w:p>
    <w:p>
      <w:pPr>
        <w:numPr>
          <w:ilvl w:val="0"/>
          <w:numId w:val="1001"/>
        </w:numPr>
        <w:pStyle w:val="Compact"/>
      </w:pPr>
      <w:r>
        <w:t xml:space="preserve">All graphic design work referenced in this invoice has been completed to the satisfaction of the client as documented in the signed project brief dated 1 April 2025. No further revisions are included beyond the scope specified in the line items above.</w:t>
      </w:r>
    </w:p>
    <w:p>
      <w:pPr>
        <w:numPr>
          <w:ilvl w:val="0"/>
          <w:numId w:val="1001"/>
        </w:numPr>
        <w:pStyle w:val="Compact"/>
      </w:pPr>
      <w:r>
        <w:t xml:space="preserve">Intellectual property for all deliverables transfers to the client upon full and final payment of this invoice. Until such payment is received, all rights, including reproduction and distribution rights, remain with the Graphic Designer.</w:t>
      </w:r>
    </w:p>
    <w:p>
      <w:pPr>
        <w:numPr>
          <w:ilvl w:val="0"/>
          <w:numId w:val="1001"/>
        </w:numPr>
        <w:pStyle w:val="Compact"/>
      </w:pPr>
      <w:r>
        <w:t xml:space="preserve">This invoice includes 10% Goods and Services Tax (GST) as required by the Australian Taxation Office (ATO) under the A New Tax System (Goods and Services Tax) Act 1999. A GST credit may be claimed by the recipient if they are registered for GST.</w:t>
      </w:r>
    </w:p>
    <w:p>
      <w:pPr>
        <w:numPr>
          <w:ilvl w:val="0"/>
          <w:numId w:val="1001"/>
        </w:numPr>
        <w:pStyle w:val="Compact"/>
      </w:pPr>
      <w:r>
        <w:t xml:space="preserve">Payment is to be made in Australian Dollars (AUD) via electronic funds transfer to the bank account specified above. Cheques and cash payments are not accepted for invoices exceeding $5,000 AUD.</w:t>
      </w:r>
    </w:p>
    <w:p>
      <w:pPr>
        <w:numPr>
          <w:ilvl w:val="0"/>
          <w:numId w:val="1001"/>
        </w:numPr>
        <w:pStyle w:val="Compact"/>
      </w:pPr>
      <w:r>
        <w:t xml:space="preserve">This invoice constitutes a formal request for payment under Contract CTR-2025-0112 and supersedes all previous estimates, quotations, or provisional invoices issued for this project.</w:t>
      </w:r>
    </w:p>
    <w:p>
      <w:pPr>
        <w:numPr>
          <w:ilvl w:val="0"/>
          <w:numId w:val="1001"/>
        </w:numPr>
        <w:pStyle w:val="Compact"/>
      </w:pPr>
      <w:r>
        <w:t xml:space="preserve">The Graphic Designer reserves the right to withhold final source file delivery and commercial licensing until all amounts due under this invoice have been received in full.</w:t>
      </w:r>
    </w:p>
    <w:p>
      <w:pPr>
        <w:numPr>
          <w:ilvl w:val="0"/>
          <w:numId w:val="1001"/>
        </w:numPr>
        <w:pStyle w:val="Compact"/>
      </w:pPr>
      <w:r>
        <w:t xml:space="preserve">Any dispute arising from this invoice shall be resolved in accordance with the dispute resolution clause of the master service agreement, with jurisdiction in the courts of Queensland, Australia Brisbane.</w:t>
      </w:r>
    </w:p>
    <w:bookmarkEnd w:id="25"/>
    <w:p>
      <w:pPr>
        <w:pStyle w:val="FirstParagraph"/>
      </w:pPr>
      <w:r>
        <w:rPr>
          <w:bCs/>
          <w:b/>
        </w:rPr>
        <w:t xml:space="preserve">PixelCraft Design Studio</w:t>
      </w:r>
      <w:r>
        <w:t xml:space="preserve"> </w:t>
      </w:r>
      <w:r>
        <w:t xml:space="preserve">— Professional Graphic Designer &amp; Creative Services — Australia Brisbane</w:t>
      </w:r>
    </w:p>
    <w:p>
      <w:pPr>
        <w:pStyle w:val="BodyText"/>
      </w:pPr>
      <w:r>
        <w:t xml:space="preserve">ABN: 54 123 456 789 | GST Registered | 42 Creek Street, Fortitude Valley, Brisbane QLD 4006, Australia</w:t>
      </w:r>
    </w:p>
    <w:p>
      <w:pPr>
        <w:pStyle w:val="BodyText"/>
      </w:pPr>
      <w:r>
        <w:t xml:space="preserve">This is a computer-generated invoice and does not require a signature. Thank you for your business.</w:t>
      </w:r>
    </w:p>
    <w:p>
      <w:pPr>
        <w:pStyle w:val="BodyText"/>
      </w:pPr>
      <w:r>
        <w:t xml:space="preserve">Invoice INV-2025-0047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 Australia Brisbane</dc:title>
  <dc:creator/>
  <dc:language>en</dc:language>
  <cp:keywords/>
  <dcterms:created xsi:type="dcterms:W3CDTF">2026-10-10T06:28:17Z</dcterms:created>
  <dcterms:modified xsi:type="dcterms:W3CDTF">2026-10-10T06:28:17Z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