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ixelcraft-design-studio"/>
    <w:p>
      <w:pPr>
        <w:pStyle w:val="Heading1"/>
      </w:pPr>
      <w:r>
        <w:t xml:space="preserve">PixelCraft Design Studio</w:t>
      </w:r>
    </w:p>
    <w:p>
      <w:pPr>
        <w:pStyle w:val="FirstParagraph"/>
      </w:pPr>
      <w:r>
        <w:t xml:space="preserve">ABN: 48 215 673 901</w:t>
      </w:r>
    </w:p>
    <w:p>
      <w:pPr>
        <w:pStyle w:val="BodyText"/>
      </w:pPr>
      <w:r>
        <w:t xml:space="preserve">Level 12, 200 George Street, Sydney NSW 2000, Australia</w:t>
      </w:r>
    </w:p>
    <w:p>
      <w:pPr>
        <w:pStyle w:val="BodyText"/>
      </w:pPr>
      <w:r>
        <w:t xml:space="preserve">Email: billing@pixelcraftdesign.com.au</w:t>
      </w:r>
    </w:p>
    <w:p>
      <w:pPr>
        <w:pStyle w:val="BodyText"/>
      </w:pPr>
      <w:r>
        <w:t xml:space="preserve">Phone: +61 2 9345 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14 Days</w:t>
      </w:r>
    </w:p>
    <w:bookmarkEnd w:id="21"/>
    <w:bookmarkStart w:id="22" w:name="bill-from-graphic-designer"/>
    <w:p>
      <w:pPr>
        <w:pStyle w:val="Heading3"/>
      </w:pPr>
      <w:r>
        <w:t xml:space="preserve">Bill From (Graphic Designer)</w:t>
      </w:r>
    </w:p>
    <w:p>
      <w:pPr>
        <w:pStyle w:val="FirstParagraph"/>
      </w:pPr>
      <w:r>
        <w:rPr>
          <w:bCs/>
          <w:b/>
        </w:rPr>
        <w:t xml:space="preserve">PixelCraft Design Studio</w:t>
      </w:r>
    </w:p>
    <w:p>
      <w:pPr>
        <w:pStyle w:val="BodyText"/>
      </w:pPr>
      <w:r>
        <w:t xml:space="preserve">Attn: Sarah Mitchell, Lead Graphic Designer</w:t>
      </w:r>
    </w:p>
    <w:p>
      <w:pPr>
        <w:pStyle w:val="BodyText"/>
      </w:pPr>
      <w:r>
        <w:t xml:space="preserve">Level 12, 200 George Street</w:t>
      </w:r>
    </w:p>
    <w:p>
      <w:pPr>
        <w:pStyle w:val="BodyText"/>
      </w:pPr>
      <w:r>
        <w:t xml:space="preserve">Sydney NSW 2000, Australia</w:t>
      </w:r>
    </w:p>
    <w:p>
      <w:pPr>
        <w:pStyle w:val="BodyText"/>
      </w:pPr>
      <w:r>
        <w:t xml:space="preserve">ABN: 48 215 673 901</w:t>
      </w:r>
    </w:p>
    <w:p>
      <w:pPr>
        <w:pStyle w:val="BodyText"/>
      </w:pPr>
      <w:r>
        <w:t xml:space="preserve">GST Registered</w:t>
      </w:r>
    </w:p>
    <w:bookmarkEnd w:id="22"/>
    <w:bookmarkStart w:id="23" w:name="bill-to-client"/>
    <w:p>
      <w:pPr>
        <w:pStyle w:val="Heading3"/>
      </w:pPr>
      <w:r>
        <w:t xml:space="preserve">Bill To (Client)</w:t>
      </w:r>
    </w:p>
    <w:p>
      <w:pPr>
        <w:pStyle w:val="FirstParagraph"/>
      </w:pPr>
      <w:r>
        <w:rPr>
          <w:bCs/>
          <w:b/>
        </w:rPr>
        <w:t xml:space="preserve">Harbourline Marketing Group Pty Ltd</w:t>
      </w:r>
    </w:p>
    <w:p>
      <w:pPr>
        <w:pStyle w:val="BodyText"/>
      </w:pPr>
      <w:r>
        <w:t xml:space="preserve">Attn: David Chen, Marketing Director</w:t>
      </w:r>
    </w:p>
    <w:p>
      <w:pPr>
        <w:pStyle w:val="BodyText"/>
      </w:pPr>
      <w:r>
        <w:t xml:space="preserve">Suite 5, 88 Pitt Street</w:t>
      </w:r>
    </w:p>
    <w:p>
      <w:pPr>
        <w:pStyle w:val="BodyText"/>
      </w:pPr>
      <w:r>
        <w:t xml:space="preserve">Sydney NSW 2000, Australia</w:t>
      </w:r>
    </w:p>
    <w:p>
      <w:pPr>
        <w:pStyle w:val="BodyText"/>
      </w:pPr>
      <w:r>
        <w:t xml:space="preserve">ABN: 12 847 290 553</w:t>
      </w:r>
    </w:p>
    <w:p>
      <w:pPr>
        <w:pStyle w:val="BodyText"/>
      </w:pPr>
      <w:r>
        <w:t xml:space="preserve">ACN: 621 448 907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Brand Identity Redesign</w:t>
            </w:r>
            <w:r>
              <w:t xml:space="preserve"> </w:t>
            </w:r>
            <w:r>
              <w:t xml:space="preserve">– Complete visual identity overhaul including logo refinement, colour palette development, typography selection, and brand guidelines document. Delivered as a comprehensive brand book for Harbourline Marketing Group's repositioning campaign across Australia Sydney markets.</w:t>
            </w:r>
          </w:p>
        </w:tc>
        <w:tc>
          <w:tcPr/>
          <w:p>
            <w:pPr>
              <w:pStyle w:val="Compact"/>
              <w:jc w:val="left"/>
            </w:pPr>
            <w:r>
              <w:t xml:space="preserve">02 Jun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2</w:t>
            </w:r>
          </w:p>
        </w:tc>
        <w:tc>
          <w:tcPr/>
          <w:p>
            <w:pPr>
              <w:pStyle w:val="Compact"/>
              <w:jc w:val="left"/>
            </w:pPr>
            <w:r>
              <w:rPr>
                <w:bCs/>
                <w:b/>
              </w:rPr>
              <w:t xml:space="preserve">Digital Marketing Collateral</w:t>
            </w:r>
            <w:r>
              <w:t xml:space="preserve"> </w:t>
            </w:r>
            <w:r>
              <w:t xml:space="preserve">– Design of 12 social media templates, 4 email newsletter layouts, and 6 display advertisement creatives for the Q3 2025 campaign. All assets optimised for multi-platform deployment across Australian digital channels.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rPr>
                <w:bCs/>
                <w:b/>
              </w:rPr>
              <w:t xml:space="preserve">Print Materials &amp; Packaging</w:t>
            </w:r>
            <w:r>
              <w:t xml:space="preserve"> </w:t>
            </w:r>
            <w:r>
              <w:t xml:space="preserve">– Design of corporate brochure (16-page), business cards, letterhead, and product packaging mockups. Files prepared for print production with CMYK colour profiles and bleed specifications compliant with Australian print standards.</w:t>
            </w:r>
          </w:p>
        </w:tc>
        <w:tc>
          <w:tcPr/>
          <w:p>
            <w:pPr>
              <w:pStyle w:val="Compact"/>
              <w:jc w:val="left"/>
            </w:pPr>
            <w:r>
              <w:t xml:space="preserve">09 Jun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4</w:t>
            </w:r>
          </w:p>
        </w:tc>
        <w:tc>
          <w:tcPr/>
          <w:p>
            <w:pPr>
              <w:pStyle w:val="Compact"/>
              <w:jc w:val="left"/>
            </w:pPr>
            <w:r>
              <w:rPr>
                <w:bCs/>
                <w:b/>
              </w:rPr>
              <w:t xml:space="preserve">UI/UX Visual Design</w:t>
            </w:r>
            <w:r>
              <w:t xml:space="preserve"> </w:t>
            </w:r>
            <w:r>
              <w:t xml:space="preserve">– Web and mobile application interface design including 18 unique screen layouts, interactive prototype in Figma, and design system documentation. Focused on user experience for the Australia Sydney metropolitan target demographic.</w:t>
            </w:r>
          </w:p>
        </w:tc>
        <w:tc>
          <w:tcPr/>
          <w:p>
            <w:pPr>
              <w:pStyle w:val="Compact"/>
              <w:jc w:val="left"/>
            </w:pPr>
            <w:r>
              <w:t xml:space="preserve">11 Jun 2025</w:t>
            </w:r>
          </w:p>
        </w:tc>
        <w:tc>
          <w:tcPr/>
          <w:p>
            <w:pPr>
              <w:pStyle w:val="Compact"/>
              <w:jc w:val="left"/>
            </w:pPr>
            <w:r>
              <w:t xml:space="preserve">28</w:t>
            </w:r>
          </w:p>
        </w:tc>
        <w:tc>
          <w:tcPr/>
          <w:p>
            <w:pPr>
              <w:pStyle w:val="Compact"/>
              <w:jc w:val="left"/>
            </w:pPr>
            <w:r>
              <w:t xml:space="preserve">$155.00</w:t>
            </w:r>
          </w:p>
        </w:tc>
        <w:tc>
          <w:tcPr/>
          <w:p>
            <w:pPr>
              <w:pStyle w:val="Compact"/>
              <w:jc w:val="left"/>
            </w:pPr>
            <w:r>
              <w:t xml:space="preserve">$4,340.00</w:t>
            </w:r>
          </w:p>
        </w:tc>
      </w:tr>
      <w:tr>
        <w:tc>
          <w:tcPr/>
          <w:p>
            <w:pPr>
              <w:pStyle w:val="Compact"/>
              <w:jc w:val="left"/>
            </w:pPr>
            <w:r>
              <w:t xml:space="preserve">5</w:t>
            </w:r>
          </w:p>
        </w:tc>
        <w:tc>
          <w:tcPr/>
          <w:p>
            <w:pPr>
              <w:pStyle w:val="Compact"/>
              <w:jc w:val="left"/>
            </w:pPr>
            <w:r>
              <w:rPr>
                <w:bCs/>
                <w:b/>
              </w:rPr>
              <w:t xml:space="preserve">Revisions &amp; Final Delivery</w:t>
            </w:r>
            <w:r>
              <w:t xml:space="preserve"> </w:t>
            </w:r>
            <w:r>
              <w:t xml:space="preserve">– Three rounds of client feedback incorporation across all deliverables, final file exports in multiple formats (AI, EPS, PNG, PDF, SVG), and source file handover with full intellectual property transfer as per the service agreement.</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$16,520.00</w:t>
            </w:r>
          </w:p>
        </w:tc>
      </w:tr>
      <w:tr>
        <w:tc>
          <w:tcPr/>
          <w:p>
            <w:pPr>
              <w:pStyle w:val="Compact"/>
              <w:jc w:val="left"/>
            </w:pPr>
            <w:r>
              <w:t xml:space="preserve">GST (10%)</w:t>
            </w:r>
          </w:p>
        </w:tc>
        <w:tc>
          <w:tcPr/>
          <w:p>
            <w:pPr>
              <w:pStyle w:val="Compact"/>
              <w:jc w:val="left"/>
            </w:pPr>
            <w:r>
              <w:t xml:space="preserve">$1,652.00</w:t>
            </w:r>
          </w:p>
        </w:tc>
      </w:tr>
      <w:tr>
        <w:tc>
          <w:tcPr/>
          <w:p>
            <w:pPr>
              <w:pStyle w:val="Compact"/>
              <w:jc w:val="left"/>
            </w:pPr>
            <w:r>
              <w:t xml:space="preserve">Discount – Early Payment (5%)</w:t>
            </w:r>
          </w:p>
        </w:tc>
        <w:tc>
          <w:tcPr/>
          <w:p>
            <w:pPr>
              <w:pStyle w:val="Compact"/>
              <w:jc w:val="left"/>
            </w:pPr>
            <w:r>
              <w:t xml:space="preserve">-$826.00</w:t>
            </w:r>
          </w:p>
        </w:tc>
      </w:tr>
      <w:tr>
        <w:tc>
          <w:tcPr/>
          <w:p>
            <w:pPr>
              <w:pStyle w:val="Compact"/>
              <w:jc w:val="left"/>
            </w:pPr>
            <w:r>
              <w:t xml:space="preserve">Total Due (AUD)</w:t>
            </w:r>
          </w:p>
        </w:tc>
        <w:tc>
          <w:tcPr/>
          <w:p>
            <w:pPr>
              <w:pStyle w:val="Compact"/>
              <w:jc w:val="left"/>
            </w:pPr>
            <w:r>
              <w:t xml:space="preserve">$17,346.00</w:t>
            </w:r>
          </w:p>
        </w:tc>
      </w:tr>
    </w:tbl>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Please remit payment via electronic funds transfer to the account below.</w:t>
      </w:r>
    </w:p>
    <w:p>
      <w:pPr>
        <w:pStyle w:val="BodyText"/>
      </w:pPr>
      <w:r>
        <w:rPr>
          <w:bCs/>
          <w:b/>
        </w:rPr>
        <w:t xml:space="preserve">Bank:</w:t>
      </w:r>
      <w:r>
        <w:t xml:space="preserve"> </w:t>
      </w:r>
      <w:r>
        <w:t xml:space="preserve">Australia and New Zealand Banking Group (ANZ)</w:t>
      </w:r>
    </w:p>
    <w:p>
      <w:pPr>
        <w:pStyle w:val="BodyText"/>
      </w:pPr>
      <w:r>
        <w:rPr>
          <w:bCs/>
          <w:b/>
        </w:rPr>
        <w:t xml:space="preserve">Account Name:</w:t>
      </w:r>
      <w:r>
        <w:t xml:space="preserve"> </w:t>
      </w:r>
      <w:r>
        <w:t xml:space="preserve">PixelCraft Design Studio</w:t>
      </w:r>
    </w:p>
    <w:p>
      <w:pPr>
        <w:pStyle w:val="BodyText"/>
      </w:pPr>
      <w:r>
        <w:rPr>
          <w:bCs/>
          <w:b/>
        </w:rPr>
        <w:t xml:space="preserve">BSB:</w:t>
      </w:r>
      <w:r>
        <w:t xml:space="preserve"> </w:t>
      </w:r>
      <w:r>
        <w:t xml:space="preserve">012-345</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Invoice PC-2025-0047</w:t>
      </w:r>
    </w:p>
    <w:p>
      <w:pPr>
        <w:pStyle w:val="BodyText"/>
      </w:pPr>
      <w:r>
        <w:rPr>
          <w:bCs/>
          <w:b/>
        </w:rPr>
        <w:t xml:space="preserve">Payment Due:</w:t>
      </w:r>
      <w:r>
        <w:t xml:space="preserve"> </w:t>
      </w:r>
      <w:r>
        <w:t xml:space="preserve">30 June 2025 (14 days from Invoice date)</w:t>
      </w:r>
    </w:p>
    <w:p>
      <w:pPr>
        <w:pStyle w:val="BodyText"/>
      </w:pPr>
      <w:r>
        <w:rPr>
          <w:bCs/>
          <w:b/>
        </w:rPr>
        <w:t xml:space="preserve">Late Payment:</w:t>
      </w:r>
      <w:r>
        <w:t xml:space="preserve"> </w:t>
      </w:r>
      <w:r>
        <w:t xml:space="preserve">A late fee of 2% per month will be applied to overdue balances in accordance with Australian commercial invoicing standards.</w:t>
      </w:r>
    </w:p>
    <w:bookmarkEnd w:id="24"/>
    <w:bookmarkStart w:id="25" w:name="notes-terms"/>
    <w:p>
      <w:pPr>
        <w:pStyle w:val="Heading3"/>
      </w:pPr>
      <w:r>
        <w:t xml:space="preserve">Notes &amp; Terms</w:t>
      </w:r>
    </w:p>
    <w:p>
      <w:pPr>
        <w:pStyle w:val="FirstParagraph"/>
      </w:pPr>
      <w:r>
        <w:t xml:space="preserve">This Invoice is issued by PixelCraft Design Studio, a registered Graphic Designer practice operating in Australia Sydney, in accordance with the Australian Consumer Law and the Taxation Administration Act 1953 (Cth). All services described herein were performed by qualified Graphic Designer professionals and delivered in full compliance with the scope of work outlined in the signed Service Agreement dated 28 May 2025.</w:t>
      </w:r>
    </w:p>
    <w:p>
      <w:pPr>
        <w:pStyle w:val="BodyText"/>
      </w:pPr>
      <w:r>
        <w:t xml:space="preserve">The Graphic Designer services rendered under this Invoice include all creative direction, design execution, file preparation, and quality assurance. All final deliverables have been reviewed and approved by the client's designated representative prior to the issuance of this Invoice. Intellectual property rights for all original design work transfer to the client upon full and final payment of this Invoice.</w:t>
      </w:r>
    </w:p>
    <w:p>
      <w:pPr>
        <w:pStyle w:val="BodyText"/>
      </w:pPr>
      <w:r>
        <w:t xml:space="preserve">Please note that this Invoice is subject to the standard terms and conditions of PixelCraft Design Studio, which are available upon request. Any disputes arising from this Invoice shall be resolved in accordance with the laws of the State of New South Wales, Australia. The jurisdiction for any legal proceedings shall be the courts of Australia Sydney.</w:t>
      </w:r>
    </w:p>
    <w:p>
      <w:pPr>
        <w:pStyle w:val="BodyText"/>
      </w:pPr>
      <w:r>
        <w:t xml:space="preserve">Should you have any questions regarding this Invoice or require a duplicate copy, please contact our billing department at billing@pixelcraftdesign.com.au or call +61 2 9345 6789 during business hours (Monday to Friday, 9:00 AM to 5:30 PM AEST).</w:t>
      </w:r>
    </w:p>
    <w:p>
      <w:pPr>
        <w:pStyle w:val="BodyText"/>
      </w:pPr>
      <w:r>
        <w:t xml:space="preserve">Thank you for engaging PixelCraft Design Studio as your Graphic Designer partner. We are proud to have contributed to your brand's visual presence in the Australia Sydney market and look forward to continuing our professional relationship.</w:t>
      </w:r>
    </w:p>
    <w:bookmarkEnd w:id="25"/>
    <w:p>
      <w:pPr>
        <w:pStyle w:val="BodyText"/>
      </w:pPr>
      <w:r>
        <w:rPr>
          <w:bCs/>
          <w:b/>
        </w:rPr>
        <w:t xml:space="preserve">PixelCraft Design Studio</w:t>
      </w:r>
      <w:r>
        <w:t xml:space="preserve"> </w:t>
      </w:r>
      <w:r>
        <w:t xml:space="preserve">| ABN: 48 215 673 901 | Level 12, 200 George Street, Sydney NSW 2000, Australia</w:t>
      </w:r>
    </w:p>
    <w:p>
      <w:pPr>
        <w:pStyle w:val="BodyText"/>
      </w:pPr>
      <w:r>
        <w:t xml:space="preserve">This Invoice was generated electronically and is valid without a physical signature. For verification, please contact the issuing Graphic Designer at the details above.</w:t>
      </w:r>
    </w:p>
    <w:p>
      <w:pPr>
        <w:pStyle w:val="BodyText"/>
      </w:pPr>
      <w:r>
        <w:t xml:space="preserve">Page 1 of 1 | Invoice PC-2025-0047 | Issued: 15 June 2025 |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Australia Sydney</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