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creative-vision-studio"/>
    <w:p>
      <w:pPr>
        <w:pStyle w:val="Heading1"/>
      </w:pPr>
      <w:r>
        <w:t xml:space="preserve">Beijing Creative Vision Studio</w:t>
      </w:r>
    </w:p>
    <w:p>
      <w:pPr>
        <w:pStyle w:val="FirstParagraph"/>
      </w:pPr>
      <w:r>
        <w:t xml:space="preserve">Professional Graphic Designer Services</w:t>
      </w:r>
    </w:p>
    <w:p>
      <w:pPr>
        <w:pStyle w:val="BodyText"/>
      </w:pPr>
      <w:r>
        <w:t xml:space="preserve">No. 88, Chaoyang District, Beijing, China 100020</w:t>
      </w:r>
    </w:p>
    <w:p>
      <w:pPr>
        <w:pStyle w:val="BodyText"/>
      </w:pPr>
      <w:r>
        <w:t xml:space="preserve">Tel: +86-10-8888-6666 | Email: billing@bjcreativevision.cn</w:t>
      </w:r>
    </w:p>
    <w:p>
      <w:pPr>
        <w:pStyle w:val="BodyText"/>
      </w:pPr>
      <w:r>
        <w:t xml:space="preserve">Unified Social Credit Code: 91110105MA01XXXX2K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BJV-2025-00472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(RMB)</w:t>
      </w:r>
    </w:p>
    <w:bookmarkEnd w:id="21"/>
    <w:bookmarkStart w:id="22" w:name="billed-by-graphic-designer"/>
    <w:p>
      <w:pPr>
        <w:pStyle w:val="Heading3"/>
      </w:pPr>
      <w:r>
        <w:t xml:space="preserve">Billed By (Graphic Designer)</w:t>
      </w:r>
    </w:p>
    <w:p>
      <w:pPr>
        <w:pStyle w:val="FirstParagraph"/>
      </w:pPr>
      <w:r>
        <w:rPr>
          <w:bCs/>
          <w:b/>
        </w:rPr>
        <w:t xml:space="preserve">Beijing Creative Vision Studio</w:t>
      </w:r>
    </w:p>
    <w:p>
      <w:pPr>
        <w:pStyle w:val="BodyText"/>
      </w:pPr>
      <w:r>
        <w:t xml:space="preserve">Attn: Mr. Li Wei, Lead Graphic Designer</w:t>
      </w:r>
    </w:p>
    <w:p>
      <w:pPr>
        <w:pStyle w:val="BodyText"/>
      </w:pPr>
      <w:r>
        <w:t xml:space="preserve">No. 88, Chaoyang District</w:t>
      </w:r>
    </w:p>
    <w:p>
      <w:pPr>
        <w:pStyle w:val="BodyText"/>
      </w:pPr>
      <w:r>
        <w:t xml:space="preserve">Beijing, China 100020</w:t>
      </w:r>
    </w:p>
    <w:p>
      <w:pPr>
        <w:pStyle w:val="BodyText"/>
      </w:pPr>
      <w:r>
        <w:t xml:space="preserve">Tax ID: 91110105MA01XXXX2K</w:t>
      </w:r>
    </w:p>
    <w:bookmarkEnd w:id="22"/>
    <w:bookmarkStart w:id="23" w:name="billed-to-client"/>
    <w:p>
      <w:pPr>
        <w:pStyle w:val="Heading3"/>
      </w:pPr>
      <w:r>
        <w:t xml:space="preserve">Billed To (Client)</w:t>
      </w:r>
    </w:p>
    <w:p>
      <w:pPr>
        <w:pStyle w:val="FirstParagraph"/>
      </w:pPr>
      <w:r>
        <w:rPr>
          <w:bCs/>
          <w:b/>
        </w:rPr>
        <w:t xml:space="preserve">Shanghai Horizon Technology Co., Ltd.</w:t>
      </w:r>
    </w:p>
    <w:p>
      <w:pPr>
        <w:pStyle w:val="BodyText"/>
      </w:pPr>
      <w:r>
        <w:t xml:space="preserve">Attn: Ms. Zhang Min, Marketing Director</w:t>
      </w:r>
    </w:p>
    <w:p>
      <w:pPr>
        <w:pStyle w:val="BodyText"/>
      </w:pPr>
      <w:r>
        <w:t xml:space="preserve">No. 200, Pudong New Area</w:t>
      </w:r>
    </w:p>
    <w:p>
      <w:pPr>
        <w:pStyle w:val="BodyText"/>
      </w:pPr>
      <w:r>
        <w:t xml:space="preserve">Shanghai, China 200120</w:t>
      </w:r>
    </w:p>
    <w:p>
      <w:pPr>
        <w:pStyle w:val="BodyText"/>
      </w:pPr>
      <w:r>
        <w:t xml:space="preserve">Tax ID: 91310115MA1KXXXX8P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Project Reference</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Brand Identity Design &amp; Logo Development for Shanghai Horizon Technology annual rebranding campaign, including three (3) concept iterations and final vector deliverables</w:t>
            </w:r>
          </w:p>
        </w:tc>
        <w:tc>
          <w:tcPr/>
          <w:p>
            <w:pPr>
              <w:pStyle w:val="Compact"/>
              <w:jc w:val="left"/>
            </w:pPr>
            <w:r>
              <w:t xml:space="preserve">PRJ-2025-031</w:t>
            </w:r>
          </w:p>
        </w:tc>
        <w:tc>
          <w:tcPr/>
          <w:p>
            <w:pPr>
              <w:pStyle w:val="Compact"/>
              <w:jc w:val="left"/>
            </w:pPr>
            <w:r>
              <w:t xml:space="preserve">48</w:t>
            </w:r>
          </w:p>
        </w:tc>
        <w:tc>
          <w:tcPr/>
          <w:p>
            <w:pPr>
              <w:pStyle w:val="Compact"/>
              <w:jc w:val="left"/>
            </w:pPr>
            <w:r>
              <w:t xml:space="preserve">¥ 650.00</w:t>
            </w:r>
          </w:p>
        </w:tc>
        <w:tc>
          <w:tcPr/>
          <w:p>
            <w:pPr>
              <w:pStyle w:val="Compact"/>
              <w:jc w:val="left"/>
            </w:pPr>
            <w:r>
              <w:t xml:space="preserve">¥ 31,200.00</w:t>
            </w:r>
          </w:p>
        </w:tc>
      </w:tr>
      <w:tr>
        <w:tc>
          <w:tcPr/>
          <w:p>
            <w:pPr>
              <w:pStyle w:val="Compact"/>
              <w:jc w:val="left"/>
            </w:pPr>
            <w:r>
              <w:t xml:space="preserve">2</w:t>
            </w:r>
          </w:p>
        </w:tc>
        <w:tc>
          <w:tcPr/>
          <w:p>
            <w:pPr>
              <w:pStyle w:val="Compact"/>
              <w:jc w:val="left"/>
            </w:pPr>
            <w:r>
              <w:t xml:space="preserve">Corporate Brochure &amp; Annual Report Layout Design (40-page A4 format), incorporating infographics, data visualization, and multilingual typography for the China Beijing market</w:t>
            </w:r>
          </w:p>
        </w:tc>
        <w:tc>
          <w:tcPr/>
          <w:p>
            <w:pPr>
              <w:pStyle w:val="Compact"/>
              <w:jc w:val="left"/>
            </w:pPr>
            <w:r>
              <w:t xml:space="preserve">PRJ-2025-032</w:t>
            </w:r>
          </w:p>
        </w:tc>
        <w:tc>
          <w:tcPr/>
          <w:p>
            <w:pPr>
              <w:pStyle w:val="Compact"/>
              <w:jc w:val="left"/>
            </w:pPr>
            <w:r>
              <w:t xml:space="preserve">36</w:t>
            </w:r>
          </w:p>
        </w:tc>
        <w:tc>
          <w:tcPr/>
          <w:p>
            <w:pPr>
              <w:pStyle w:val="Compact"/>
              <w:jc w:val="left"/>
            </w:pPr>
            <w:r>
              <w:t xml:space="preserve">¥ 650.00</w:t>
            </w:r>
          </w:p>
        </w:tc>
        <w:tc>
          <w:tcPr/>
          <w:p>
            <w:pPr>
              <w:pStyle w:val="Compact"/>
              <w:jc w:val="left"/>
            </w:pPr>
            <w:r>
              <w:t xml:space="preserve">¥ 23,400.00</w:t>
            </w:r>
          </w:p>
        </w:tc>
      </w:tr>
      <w:tr>
        <w:tc>
          <w:tcPr/>
          <w:p>
            <w:pPr>
              <w:pStyle w:val="Compact"/>
              <w:jc w:val="left"/>
            </w:pPr>
            <w:r>
              <w:t xml:space="preserve">3</w:t>
            </w:r>
          </w:p>
        </w:tc>
        <w:tc>
          <w:tcPr/>
          <w:p>
            <w:pPr>
              <w:pStyle w:val="Compact"/>
              <w:jc w:val="left"/>
            </w:pPr>
            <w:r>
              <w:t xml:space="preserve">Digital Marketing Asset Package: Social media templates, email newsletter headers, and web banner designs for Q3 2025 campaign targeting the China Beijing metropolitan region</w:t>
            </w:r>
          </w:p>
        </w:tc>
        <w:tc>
          <w:tcPr/>
          <w:p>
            <w:pPr>
              <w:pStyle w:val="Compact"/>
              <w:jc w:val="left"/>
            </w:pPr>
            <w:r>
              <w:t xml:space="preserve">PRJ-2025-033</w:t>
            </w:r>
          </w:p>
        </w:tc>
        <w:tc>
          <w:tcPr/>
          <w:p>
            <w:pPr>
              <w:pStyle w:val="Compact"/>
              <w:jc w:val="left"/>
            </w:pPr>
            <w:r>
              <w:t xml:space="preserve">24</w:t>
            </w:r>
          </w:p>
        </w:tc>
        <w:tc>
          <w:tcPr/>
          <w:p>
            <w:pPr>
              <w:pStyle w:val="Compact"/>
              <w:jc w:val="left"/>
            </w:pPr>
            <w:r>
              <w:t xml:space="preserve">¥ 650.00</w:t>
            </w:r>
          </w:p>
        </w:tc>
        <w:tc>
          <w:tcPr/>
          <w:p>
            <w:pPr>
              <w:pStyle w:val="Compact"/>
              <w:jc w:val="left"/>
            </w:pPr>
            <w:r>
              <w:t xml:space="preserve">¥ 15,600.00</w:t>
            </w:r>
          </w:p>
        </w:tc>
      </w:tr>
      <w:tr>
        <w:tc>
          <w:tcPr/>
          <w:p>
            <w:pPr>
              <w:pStyle w:val="Compact"/>
              <w:jc w:val="left"/>
            </w:pPr>
            <w:r>
              <w:t xml:space="preserve">4</w:t>
            </w:r>
          </w:p>
        </w:tc>
        <w:tc>
          <w:tcPr/>
          <w:p>
            <w:pPr>
              <w:pStyle w:val="Compact"/>
              <w:jc w:val="left"/>
            </w:pPr>
            <w:r>
              <w:t xml:space="preserve">Trade Show Booth Graphics &amp; Exhibition Display Design for the China International Fair for Trade in Services (CIFTIS), Beijing venue, including large-format printing specifications</w:t>
            </w:r>
          </w:p>
        </w:tc>
        <w:tc>
          <w:tcPr/>
          <w:p>
            <w:pPr>
              <w:pStyle w:val="Compact"/>
              <w:jc w:val="left"/>
            </w:pPr>
            <w:r>
              <w:t xml:space="preserve">PRJ-2025-034</w:t>
            </w:r>
          </w:p>
        </w:tc>
        <w:tc>
          <w:tcPr/>
          <w:p>
            <w:pPr>
              <w:pStyle w:val="Compact"/>
              <w:jc w:val="left"/>
            </w:pPr>
            <w:r>
              <w:t xml:space="preserve">20</w:t>
            </w:r>
          </w:p>
        </w:tc>
        <w:tc>
          <w:tcPr/>
          <w:p>
            <w:pPr>
              <w:pStyle w:val="Compact"/>
              <w:jc w:val="left"/>
            </w:pPr>
            <w:r>
              <w:t xml:space="preserve">¥ 700.00</w:t>
            </w:r>
          </w:p>
        </w:tc>
        <w:tc>
          <w:tcPr/>
          <w:p>
            <w:pPr>
              <w:pStyle w:val="Compact"/>
              <w:jc w:val="left"/>
            </w:pPr>
            <w:r>
              <w:t xml:space="preserve">¥ 14,000.00</w:t>
            </w:r>
          </w:p>
        </w:tc>
      </w:tr>
      <w:tr>
        <w:tc>
          <w:tcPr/>
          <w:p>
            <w:pPr>
              <w:pStyle w:val="Compact"/>
              <w:jc w:val="left"/>
            </w:pPr>
            <w:r>
              <w:t xml:space="preserve">5</w:t>
            </w:r>
          </w:p>
        </w:tc>
        <w:tc>
          <w:tcPr/>
          <w:p>
            <w:pPr>
              <w:pStyle w:val="Compact"/>
              <w:jc w:val="left"/>
            </w:pPr>
            <w:r>
              <w:t xml:space="preserve">Product Packaging Design &amp; Structural Illustration for new consumer electronics line, including dieline preparation and print-ready file delivery compliant with China Beijing printing industry standards</w:t>
            </w:r>
          </w:p>
        </w:tc>
        <w:tc>
          <w:tcPr/>
          <w:p>
            <w:pPr>
              <w:pStyle w:val="Compact"/>
              <w:jc w:val="left"/>
            </w:pPr>
            <w:r>
              <w:t xml:space="preserve">PRJ-2025-035</w:t>
            </w:r>
          </w:p>
        </w:tc>
        <w:tc>
          <w:tcPr/>
          <w:p>
            <w:pPr>
              <w:pStyle w:val="Compact"/>
              <w:jc w:val="left"/>
            </w:pPr>
            <w:r>
              <w:t xml:space="preserve">32</w:t>
            </w:r>
          </w:p>
        </w:tc>
        <w:tc>
          <w:tcPr/>
          <w:p>
            <w:pPr>
              <w:pStyle w:val="Compact"/>
              <w:jc w:val="left"/>
            </w:pPr>
            <w:r>
              <w:t xml:space="preserve">¥ 700.00</w:t>
            </w:r>
          </w:p>
        </w:tc>
        <w:tc>
          <w:tcPr/>
          <w:p>
            <w:pPr>
              <w:pStyle w:val="Compact"/>
              <w:jc w:val="left"/>
            </w:pPr>
            <w:r>
              <w:t xml:space="preserve">¥ 22,400.00</w:t>
            </w:r>
          </w:p>
        </w:tc>
      </w:tr>
      <w:tr>
        <w:tc>
          <w:tcPr/>
          <w:p>
            <w:pPr>
              <w:pStyle w:val="Compact"/>
              <w:jc w:val="left"/>
            </w:pPr>
            <w:r>
              <w:t xml:space="preserve">6</w:t>
            </w:r>
          </w:p>
        </w:tc>
        <w:tc>
          <w:tcPr/>
          <w:p>
            <w:pPr>
              <w:pStyle w:val="Compact"/>
              <w:jc w:val="left"/>
            </w:pPr>
            <w:r>
              <w:t xml:space="preserve">Revisions &amp; Final File Delivery: Additional revision rounds (up to 3 per project), source file organization, and delivery of all final assets in AI, PSD, PDF, and PNG formats</w:t>
            </w:r>
          </w:p>
        </w:tc>
        <w:tc>
          <w:tcPr/>
          <w:p>
            <w:pPr>
              <w:pStyle w:val="Compact"/>
              <w:jc w:val="left"/>
            </w:pPr>
            <w:r>
              <w:t xml:space="preserve">PRJ-2025-036</w:t>
            </w:r>
          </w:p>
        </w:tc>
        <w:tc>
          <w:tcPr/>
          <w:p>
            <w:pPr>
              <w:pStyle w:val="Compact"/>
              <w:jc w:val="left"/>
            </w:pPr>
            <w:r>
              <w:t xml:space="preserve">12</w:t>
            </w:r>
          </w:p>
        </w:tc>
        <w:tc>
          <w:tcPr/>
          <w:p>
            <w:pPr>
              <w:pStyle w:val="Compact"/>
              <w:jc w:val="left"/>
            </w:pPr>
            <w:r>
              <w:t xml:space="preserve">¥ 550.00</w:t>
            </w:r>
          </w:p>
        </w:tc>
        <w:tc>
          <w:tcPr/>
          <w:p>
            <w:pPr>
              <w:pStyle w:val="Compact"/>
              <w:jc w:val="left"/>
            </w:pPr>
            <w:r>
              <w:t xml:space="preserve">¥ 6,600.00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¥ 113,200.00</w:t>
            </w:r>
          </w:p>
        </w:tc>
      </w:tr>
      <w:tr>
        <w:tc>
          <w:tcPr/>
          <w:p>
            <w:pPr>
              <w:pStyle w:val="Compact"/>
              <w:jc w:val="left"/>
            </w:pPr>
            <w:r>
              <w:t xml:space="preserve">VAT (13% - Value Added Tax, PRC)</w:t>
            </w:r>
          </w:p>
        </w:tc>
        <w:tc>
          <w:tcPr/>
          <w:p>
            <w:pPr>
              <w:pStyle w:val="Compact"/>
              <w:jc w:val="left"/>
            </w:pPr>
            <w:r>
              <w:t xml:space="preserve">¥ 14,716.00</w:t>
            </w:r>
          </w:p>
        </w:tc>
      </w:tr>
      <w:tr>
        <w:tc>
          <w:tcPr/>
          <w:p>
            <w:pPr>
              <w:pStyle w:val="Compact"/>
              <w:jc w:val="left"/>
            </w:pPr>
            <w:r>
              <w:t xml:space="preserve">Expedited Delivery Surcharge (CIFTIS deadline)</w:t>
            </w:r>
          </w:p>
        </w:tc>
        <w:tc>
          <w:tcPr/>
          <w:p>
            <w:pPr>
              <w:pStyle w:val="Compact"/>
              <w:jc w:val="left"/>
            </w:pPr>
            <w:r>
              <w:t xml:space="preserve">¥ 2,500.00</w:t>
            </w:r>
          </w:p>
        </w:tc>
      </w:tr>
      <w:tr>
        <w:tc>
          <w:tcPr/>
          <w:p>
            <w:pPr>
              <w:pStyle w:val="Compact"/>
              <w:jc w:val="left"/>
            </w:pPr>
            <w:r>
              <w:t xml:space="preserve">Grand Total (CNY)</w:t>
            </w:r>
          </w:p>
        </w:tc>
        <w:tc>
          <w:tcPr/>
          <w:p>
            <w:pPr>
              <w:pStyle w:val="Compact"/>
              <w:jc w:val="left"/>
            </w:pPr>
            <w:r>
              <w:t xml:space="preserve">¥ 130,416.00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Invoice date of June 15, 2025. Payment is to be made via bank transfer to the following account:</w:t>
      </w:r>
    </w:p>
    <w:p>
      <w:pPr>
        <w:pStyle w:val="BodyText"/>
      </w:pPr>
      <w:r>
        <w:rPr>
          <w:bCs/>
          <w:b/>
        </w:rPr>
        <w:t xml:space="preserve">Bank:</w:t>
      </w:r>
      <w:r>
        <w:t xml:space="preserve"> </w:t>
      </w:r>
      <w:r>
        <w:t xml:space="preserve">Industrial and Commercial Bank of China (ICBC), Beijing Chaoyang Branch</w:t>
      </w:r>
    </w:p>
    <w:p>
      <w:pPr>
        <w:pStyle w:val="BodyText"/>
      </w:pPr>
      <w:r>
        <w:rPr>
          <w:bCs/>
          <w:b/>
        </w:rPr>
        <w:t xml:space="preserve">Account Name:</w:t>
      </w:r>
      <w:r>
        <w:t xml:space="preserve"> </w:t>
      </w:r>
      <w:r>
        <w:t xml:space="preserve">Beijing Creative Vision Studio</w:t>
      </w:r>
    </w:p>
    <w:p>
      <w:pPr>
        <w:pStyle w:val="BodyText"/>
      </w:pPr>
      <w:r>
        <w:rPr>
          <w:bCs/>
          <w:b/>
        </w:rPr>
        <w:t xml:space="preserve">Account No.:</w:t>
      </w:r>
      <w:r>
        <w:t xml:space="preserve"> </w:t>
      </w:r>
      <w:r>
        <w:t xml:space="preserve">0200 0045 0920 0123 456</w:t>
      </w:r>
    </w:p>
    <w:p>
      <w:pPr>
        <w:pStyle w:val="BodyText"/>
      </w:pPr>
      <w:r>
        <w:rPr>
          <w:bCs/>
          <w:b/>
        </w:rPr>
        <w:t xml:space="preserve">SWIFT Code:</w:t>
      </w:r>
      <w:r>
        <w:t xml:space="preserve"> </w:t>
      </w:r>
      <w:r>
        <w:t xml:space="preserve">ICBKCNBJ</w:t>
      </w:r>
    </w:p>
    <w:p>
      <w:pPr>
        <w:pStyle w:val="BodyText"/>
      </w:pPr>
      <w:r>
        <w:t xml:space="preserve">Please reference Invoice No. BJV-2025-00472 in your payment remittance. A late payment fee of 1.5% per month will be applied to any outstanding balance after the due date of July 15, 2025, in accordance with the commercial contract signed between the parties.</w:t>
      </w:r>
    </w:p>
    <w:bookmarkEnd w:id="24"/>
    <w:bookmarkStart w:id="25" w:name="additional-notes-terms"/>
    <w:p>
      <w:pPr>
        <w:pStyle w:val="Heading3"/>
      </w:pPr>
      <w:r>
        <w:t xml:space="preserve">Additional Notes &amp; Terms</w:t>
      </w:r>
    </w:p>
    <w:p>
      <w:pPr>
        <w:pStyle w:val="FirstParagraph"/>
      </w:pPr>
      <w:r>
        <w:t xml:space="preserve">1. All Graphic Designer services rendered under this Invoice were performed in accordance with the Master Service Agreement dated March 1, 2025, between Beijing Creative Vision Studio and Shanghai Horizon Technology Co., Ltd.</w:t>
      </w:r>
    </w:p>
    <w:p>
      <w:pPr>
        <w:pStyle w:val="BodyText"/>
      </w:pPr>
      <w:r>
        <w:t xml:space="preserve">2. All intellectual property rights to the final deliverables shall transfer to the client upon full payment of this Invoice. Until such payment is received, the Graphic Designer retains all copyright and reproduction rights to the work product.</w:t>
      </w:r>
    </w:p>
    <w:p>
      <w:pPr>
        <w:pStyle w:val="BodyText"/>
      </w:pPr>
      <w:r>
        <w:t xml:space="preserve">3. This Invoice is issued in compliance with the Tax Administration Law of the People's Republic of China. A formal VAT special invoice (fapiao) will be issued separately and delivered to the client's finance department within five (5) business days of payment confirmation.</w:t>
      </w:r>
    </w:p>
    <w:p>
      <w:pPr>
        <w:pStyle w:val="BodyText"/>
      </w:pPr>
      <w:r>
        <w:t xml:space="preserve">4. All design work was conducted at our studio located in the Chaoyang District of China Beijing. Any on-site consultations or presentations conducted at the client's premises in Shanghai are included in the billed hours.</w:t>
      </w:r>
    </w:p>
    <w:p>
      <w:pPr>
        <w:pStyle w:val="BodyText"/>
      </w:pPr>
      <w:r>
        <w:t xml:space="preserve">5. This Invoice constitutes a legally binding document for the purpose of tax reporting, accounting, and commercial record-keeping in the People's Republic of China. The client is advised to retain this Invoice and the accompanying fapiao for a minimum of ten (10) years as required by PRC tax regulations.</w:t>
      </w:r>
    </w:p>
    <w:p>
      <w:pPr>
        <w:pStyle w:val="BodyText"/>
      </w:pPr>
      <w:r>
        <w:t xml:space="preserve">6. For any disputes arising from this Invoice or the services described herein, both parties agree to resolve matters through negotiation first, followed by arbitration at the Beijing Arbitration Commission (BAC) in China Beijing, in accordance with its rules of procedure.</w:t>
      </w:r>
    </w:p>
    <w:bookmarkEnd w:id="25"/>
    <w:p>
      <w:pPr>
        <w:pStyle w:val="BodyText"/>
      </w:pPr>
      <w:r>
        <w:rPr>
          <w:bCs/>
          <w:b/>
        </w:rPr>
        <w:t xml:space="preserve">Prepared &amp; Issued By:</w:t>
      </w:r>
      <w:r>
        <w:br/>
      </w:r>
      <w:r>
        <w:t xml:space="preserve">Li Wei, Lead Graphic Designer</w:t>
      </w:r>
      <w:r>
        <w:br/>
      </w:r>
      <w:r>
        <w:t xml:space="preserve">Beijing Creative Vision Studio</w:t>
      </w:r>
      <w:r>
        <w:br/>
      </w:r>
      <w:r>
        <w:t xml:space="preserve">Date: June 15, 2025</w:t>
      </w:r>
    </w:p>
    <w:p>
      <w:pPr>
        <w:pStyle w:val="BodyText"/>
      </w:pPr>
      <w:r>
        <w:rPr>
          <w:bCs/>
          <w:b/>
        </w:rPr>
        <w:t xml:space="preserve">Authorized &amp; Approved By:</w:t>
      </w:r>
      <w:r>
        <w:br/>
      </w:r>
      <w:r>
        <w:t xml:space="preserve">Wang Fang, Finance Director</w:t>
      </w:r>
      <w:r>
        <w:br/>
      </w:r>
      <w:r>
        <w:t xml:space="preserve">Beijing Creative Vision Studio</w:t>
      </w:r>
      <w:r>
        <w:br/>
      </w:r>
      <w:r>
        <w:t xml:space="preserve">Date: June 15, 2025</w:t>
      </w:r>
    </w:p>
    <w:p>
      <w:pPr>
        <w:pStyle w:val="BodyText"/>
      </w:pPr>
      <w:r>
        <w:rPr>
          <w:bCs/>
          <w:b/>
        </w:rPr>
        <w:t xml:space="preserve">Beijing Creative Vision Studio</w:t>
      </w:r>
      <w:r>
        <w:t xml:space="preserve"> </w:t>
      </w:r>
      <w:r>
        <w:t xml:space="preserve">| Professional Graphic Designer Services | China Beijing</w:t>
      </w:r>
    </w:p>
    <w:p>
      <w:pPr>
        <w:pStyle w:val="BodyText"/>
      </w:pPr>
      <w:r>
        <w:t xml:space="preserve">Registered Address: No. 88, Chaoyang District, Beijing, China 100020 | Tel: +86-10-8888-6666</w:t>
      </w:r>
    </w:p>
    <w:p>
      <w:pPr>
        <w:pStyle w:val="BodyText"/>
      </w:pPr>
      <w:r>
        <w:t xml:space="preserve">This Invoice was generated electronically and is valid without a physical stamp. For verification, contact our billing department at billing@bjcreativevision.cn.</w:t>
      </w:r>
    </w:p>
    <w:p>
      <w:pPr>
        <w:pStyle w:val="BodyText"/>
      </w:pPr>
      <w:r>
        <w:t xml:space="preserve">Thank you for your business. We appreciate the opportunity to serve your creative needs as your dedicated Graphic Designer partner in China Beijing.</w:t>
      </w:r>
    </w:p>
    <w:p>
      <w:pPr>
        <w:pStyle w:val="BodyText"/>
      </w:pPr>
      <w:r>
        <w:t xml:space="preserve">Invoice BJV-2025-00472 | Page 1 of 1 | Generated: 2025-06-15 09:32:00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China Beijing</dc:title>
  <dc:creator/>
  <dc:language>en</dc:language>
  <cp:keywords/>
  <dcterms:created xsi:type="dcterms:W3CDTF">2026-10-10T06:42:23Z</dcterms:created>
  <dcterms:modified xsi:type="dcterms:W3CDTF">2026-10-10T06:42:23Z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